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西南医科大学附属中医医院2019年度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学分审核通知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全院职工：</w:t>
      </w:r>
    </w:p>
    <w:p>
      <w:pPr>
        <w:ind w:firstLine="64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为更加高效、有序地进行学分审核工作，现将本年度学分审核做如下安排：</w:t>
      </w:r>
    </w:p>
    <w:p>
      <w:pPr>
        <w:numPr>
          <w:ilvl w:val="0"/>
          <w:numId w:val="1"/>
        </w:numPr>
        <w:ind w:firstLine="64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审核时间：2019年12月16日-12月20日，每天下午2：30-6：00；</w:t>
      </w:r>
    </w:p>
    <w:p>
      <w:pPr>
        <w:numPr>
          <w:ilvl w:val="0"/>
          <w:numId w:val="1"/>
        </w:numPr>
        <w:ind w:firstLine="64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审核地点：第二住院大楼三楼技能培训中心；</w:t>
      </w:r>
    </w:p>
    <w:p>
      <w:pPr>
        <w:numPr>
          <w:ilvl w:val="0"/>
          <w:numId w:val="1"/>
        </w:numPr>
        <w:ind w:firstLine="64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审核流程：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852795" cy="3292475"/>
            <wp:effectExtent l="0" t="0" r="14605" b="3175"/>
            <wp:docPr id="1" name="图片 1" descr="15761434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614349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2795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640" w:firstLineChars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2019年11月，我院接《中国医师协会关于不符合学分审核要求的声明》相关通知，请各位老师参照附件2，认真核查。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附   件：   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  西南医科大学附属中医医院2019年度继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教学分统计表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  《中国医师协会关于不符合学分审核要求的声明》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继教培训中心</w:t>
      </w:r>
    </w:p>
    <w:p>
      <w:pPr>
        <w:numPr>
          <w:ilvl w:val="0"/>
          <w:numId w:val="0"/>
        </w:numPr>
        <w:ind w:firstLine="562" w:firstLineChars="200"/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2019年12月13日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西南医科大学附属中医医院</w:t>
      </w:r>
      <w:r>
        <w:rPr>
          <w:rFonts w:hint="eastAsia"/>
          <w:b/>
          <w:bCs/>
          <w:sz w:val="28"/>
          <w:szCs w:val="28"/>
          <w:lang w:val="en-US" w:eastAsia="zh-CN"/>
        </w:rPr>
        <w:t>2019</w:t>
      </w:r>
      <w:r>
        <w:rPr>
          <w:rFonts w:hint="default"/>
          <w:b/>
          <w:bCs/>
          <w:sz w:val="28"/>
          <w:szCs w:val="28"/>
          <w:lang w:val="en-US" w:eastAsia="zh-CN"/>
        </w:rPr>
        <w:t>年度继教学分统计表</w:t>
      </w:r>
    </w:p>
    <w:tbl>
      <w:tblPr>
        <w:tblStyle w:val="2"/>
        <w:tblpPr w:leftFromText="180" w:rightFromText="180" w:vertAnchor="text" w:horzAnchor="page" w:tblpXSpec="center" w:tblpY="573"/>
        <w:tblOverlap w:val="never"/>
        <w:tblW w:w="1151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515"/>
        <w:gridCol w:w="2041"/>
        <w:gridCol w:w="2176"/>
        <w:gridCol w:w="665"/>
        <w:gridCol w:w="723"/>
        <w:gridCol w:w="839"/>
        <w:gridCol w:w="1157"/>
        <w:gridCol w:w="16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科室：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姓名：          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电话号码：</w:t>
            </w:r>
          </w:p>
        </w:tc>
        <w:tc>
          <w:tcPr>
            <w:tcW w:w="507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人员类别：医/护/药/技师/行政后勤/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FFFFFF"/>
                <w:kern w:val="0"/>
                <w:sz w:val="22"/>
                <w:szCs w:val="22"/>
                <w:u w:val="singl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身份证号码：</w:t>
            </w:r>
          </w:p>
        </w:tc>
        <w:tc>
          <w:tcPr>
            <w:tcW w:w="507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Ⅱ类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学分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1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     </w:t>
            </w:r>
            <w:r>
              <w:rPr>
                <w:rStyle w:val="12"/>
                <w:lang w:val="en-US" w:eastAsia="zh-CN" w:bidi="ar"/>
              </w:rPr>
              <w:t>经审核，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12"/>
                <w:lang w:val="en-US" w:eastAsia="zh-CN" w:bidi="ar"/>
              </w:rPr>
              <w:t xml:space="preserve"> 于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Style w:val="12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Style w:val="12"/>
                <w:lang w:val="en-US" w:eastAsia="zh-CN" w:bidi="ar"/>
              </w:rPr>
              <w:t>日 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Style w:val="12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日学分共计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12"/>
                <w:lang w:val="en-US" w:eastAsia="zh-CN" w:bidi="ar"/>
              </w:rPr>
              <w:t>分（大写：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</w:t>
            </w:r>
            <w:r>
              <w:rPr>
                <w:rStyle w:val="12"/>
                <w:lang w:val="en-US" w:eastAsia="zh-CN" w:bidi="ar"/>
              </w:rPr>
              <w:t>），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1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其中Ⅰ类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Style w:val="12"/>
                <w:lang w:val="en-US" w:eastAsia="zh-CN" w:bidi="ar"/>
              </w:rPr>
              <w:t>分，Ⅱ类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Style w:val="12"/>
                <w:lang w:val="en-US" w:eastAsia="zh-CN" w:bidi="ar"/>
              </w:rPr>
              <w:t>分，院内学分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Style w:val="12"/>
                <w:lang w:val="en-US" w:eastAsia="zh-CN" w:bidi="ar"/>
              </w:rPr>
              <w:t>分。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 2：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323965" cy="8098155"/>
            <wp:effectExtent l="0" t="0" r="635" b="17145"/>
            <wp:docPr id="2" name="图片 2" descr="d25fd4d0d4b29fadce0b6e0d602a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5fd4d0d4b29fadce0b6e0d602a897"/>
                    <pic:cNvPicPr>
                      <a:picLocks noChangeAspect="1"/>
                    </pic:cNvPicPr>
                  </pic:nvPicPr>
                  <pic:blipFill>
                    <a:blip r:embed="rId5"/>
                    <a:srcRect t="11421" b="12659"/>
                    <a:stretch>
                      <a:fillRect/>
                    </a:stretch>
                  </pic:blipFill>
                  <pic:spPr>
                    <a:xfrm>
                      <a:off x="0" y="0"/>
                      <a:ext cx="6323965" cy="809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9721850" cy="6245225"/>
            <wp:effectExtent l="0" t="0" r="3175" b="12700"/>
            <wp:docPr id="3" name="图片 3" descr="学分审核：参考标准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分审核：参考标准20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21850" cy="624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20" w:right="1266" w:bottom="45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08BBD5"/>
    <w:multiLevelType w:val="singleLevel"/>
    <w:tmpl w:val="D708BB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F7503"/>
    <w:rsid w:val="58EF7503"/>
    <w:rsid w:val="5A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FFFFFF"/>
      <w:sz w:val="22"/>
      <w:szCs w:val="22"/>
      <w:u w:val="single"/>
    </w:rPr>
  </w:style>
  <w:style w:type="character" w:customStyle="1" w:styleId="9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8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  <w:style w:type="character" w:customStyle="1" w:styleId="12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2019-12-12T09:31:00Z</dcterms:created>
  <dc:creator>白水青菜。</dc:creator>
  <cp:lastModifiedBy>白水青菜。</cp:lastModifiedBy>
  <dcterms:modified xsi:type="dcterms:W3CDTF">2019-12-13T01:03:05Z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