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caps w:val="0"/>
          <w:color w:val="333333"/>
          <w:spacing w:val="0"/>
          <w:sz w:val="32"/>
          <w:szCs w:val="32"/>
        </w:rPr>
      </w:pPr>
      <w:r>
        <w:rPr>
          <w:rFonts w:hint="eastAsia" w:ascii="宋体" w:hAnsi="宋体" w:eastAsia="宋体" w:cs="宋体"/>
          <w:b/>
          <w:bCs/>
          <w:i w:val="0"/>
          <w:caps w:val="0"/>
          <w:color w:val="333333"/>
          <w:spacing w:val="0"/>
          <w:sz w:val="32"/>
          <w:szCs w:val="32"/>
        </w:rPr>
        <w:t>关于解决部分退役士兵社会保险问题的意见</w:t>
      </w:r>
    </w:p>
    <w:p>
      <w:pPr>
        <w:jc w:val="center"/>
        <w:rPr>
          <w:rFonts w:hint="eastAsia" w:ascii="宋体" w:hAnsi="宋体" w:eastAsia="宋体" w:cs="宋体"/>
          <w:b w:val="0"/>
          <w:i w:val="0"/>
          <w:caps w:val="0"/>
          <w:color w:val="333333"/>
          <w:spacing w:val="0"/>
          <w:sz w:val="30"/>
          <w:szCs w:val="30"/>
          <w:lang w:val="en-US" w:eastAsia="zh-CN"/>
        </w:rPr>
      </w:pPr>
      <w:r>
        <w:rPr>
          <w:rFonts w:hint="eastAsia" w:ascii="宋体" w:hAnsi="宋体" w:eastAsia="宋体" w:cs="宋体"/>
          <w:b w:val="0"/>
          <w:i w:val="0"/>
          <w:caps w:val="0"/>
          <w:color w:val="333333"/>
          <w:spacing w:val="0"/>
          <w:sz w:val="30"/>
          <w:szCs w:val="30"/>
          <w:lang w:val="en-US" w:eastAsia="zh-CN"/>
        </w:rPr>
        <w:t>厅字【2019】3号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广大退役士兵曾经为国防和军队建设作出贡献，在党和政府的重视关怀下，总体上得到了妥善安置，受到社会的尊崇和优待。但是，一些退役士兵未能及时参加基本养老、基本医疗保险或参保后因企业经营困难、下岗失业等原因缴费中断，享受养老、医疗保障待遇面临困难。为保证退役士兵享有的保障待遇与服役贡献相匹配、与经济社会发展水平相适应，切实维护他们的切身利益，现提出如下意见。</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一、总体要求</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以习近平新时代中国特色社会主义思想为指导，紧紧围绕统筹推进“五位一体”总体布局和协调推进“四个全面”战略布局，贯彻新发展理念，践行以人民为中心的发展思想，在既有制度框架内，抓住主要矛盾，坚持问题导向，深挖制度潜力，创新政策措施，依法合理解决广大退役士兵最关心最直接最现实的利益问题，完善基本养老、基本医疗保险参保和接续政策，使他们退休后能够享受相关待遇，共享经济社会改革发展成果，切实感受到党和政府的关怀与优待，体会到社会尊崇。</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二、政策措施</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以政府安排工作方式退出现役的退役士兵，适用以下政策。</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（一）允许参保和补缴</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未参加社会保险的允许参保。退役士兵入伍时未参加城镇职工基本养老、基本医疗保险的，入伍时间视为首次参保时间；2012年7月1日《中华人民共和国军人保险法》实施前退役的，军龄视同为基本养老保险、基本医疗保险缴费年限；在《中华人民共和国军人保险法》实施后退役、国家给予军人退役基本养老保险补助的，军龄与参加基本养老保险、基本医疗保险的缴费年限合并计算。</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参保后缴费中断的允许补缴。退役士兵参加基本养老保险出现欠缴、断缴的，允许按不超过本人军龄的年限补缴，补缴免收滞纳金。达到法定退休年龄、基本养老保险累计缴费年限（含军龄）未达到国家规定最低缴费年限的，允许延长缴费至最低缴费年限；2011年7月1日《中华人民共和国社会保险法》实施前首次参保、延长缴费5年后仍不足最低缴费年限的，允许一次性缴费至最低缴费年限。达到法定退休年龄、城镇职工基本医疗保险累计缴费年限（含军龄）未达到国家规定年限的，可以缴费至国家规定年限。</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退役士兵参加工伤保险、失业保险、生育保险存在的问题，各地按规定予以解决。</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（二）补缴责任和要求</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退役士兵参加社会保险缴纳费用，原则上单位缴费部分由所在单位负担，个人缴费部分由个人负担。</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原单位已不存在或缴纳确有困难的，由原单位上级主管部门负责补缴；上级主管部门不存在或无力缴纳的，由安置地退役军人事务主管部门申请财政资金解决。政府补缴年限不超过本人军龄。上述单位缴费财政补助部分由中央、省、市、县四级承担，安置地省级政府承担主体责任，中央财政对地方给予适当补助。</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30"/>
          <w:szCs w:val="30"/>
        </w:rPr>
      </w:pPr>
      <w:r>
        <w:rPr>
          <w:rFonts w:hint="eastAsia" w:ascii="宋体" w:hAnsi="宋体" w:eastAsia="宋体" w:cs="宋体"/>
          <w:sz w:val="30"/>
          <w:szCs w:val="30"/>
        </w:rPr>
        <w:t>对于个人缴费部分，个人属于最低生活保障对象、特困人员的，地方政府对其个人缴费予以适当补助。</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（三）缴费工资基数和费率</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城镇职工基本养老保险。缴费工资基数由安置地按照补缴时上年度职工平均工资的60%予以确定，单位和个人缴费费率按补缴时安置地规定执行，相应记录个人权益。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30"/>
          <w:szCs w:val="30"/>
        </w:rPr>
      </w:pPr>
      <w:r>
        <w:rPr>
          <w:rFonts w:hint="eastAsia" w:ascii="宋体" w:hAnsi="宋体" w:eastAsia="宋体" w:cs="宋体"/>
          <w:sz w:val="30"/>
          <w:szCs w:val="30"/>
        </w:rPr>
        <w:t>城镇职工基本医疗保险。缴费工资基数由参保地按照补缴时上年度职工平均工资的60%予以确定，单位和个人缴费费率按参保地规定执行。</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（四）参保和补缴手续</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建立“一门受理、协同办理”的经办机制。需要参加社会保险或补缴社会保险费的退役士兵持本人有效身份证件和相关退役证明，到安置地退役军人事务主管部门登记军龄、提出申请。安置地退役军人事务主管部门将相关认定信息及证明材料分别提供给安置地（或参保地）社会保险、医疗保险及相关征收机构办理参保和补缴手续。</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三、加强组织领导</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健全工作机制。地方各级政府各有关部门要强化政治责任和使命担当，建立党委和政府统一领导，退役军人事务部门统筹协调，财政、人力资源社会保障、医疗保障、税务、审计等相关部门各司其职、密切配合的工作机制。国家层面建立由退役军人事务部牵头、有关部门参加的部际联席会议制度。</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加强督导落实。各地要对照本意见要求，对符合条件的退役士兵登记造册，制定方案，核算资金，确保政策落实到位。其中，涉及基本养老保险的补缴工作，要结合实际加快工作进度，争取尽快完成工作任务。各地要实行工作进展情况通报制度，对因工作不到位、责任不落实未能完成任务的，要倒查责任、严肃追责。</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强化帮扶援助。对于达到法定退休年龄，按照本意见缴费后仍未达到最低缴费年限的，各地要采取多种有效措施予以帮助。要积极通过教育培训、推荐就业、扶持创业等方式，帮助退役士兵就业创业。对于年龄偏大、扶持后仍就业困难的退役士兵，符合条件的，优先通过政府购买的公共服务岗位帮扶就业。有就业能力的退役士兵应主动就业创业，用工单位和退役士兵应依法缴纳社会保险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b w:val="0"/>
          <w:i w:val="0"/>
          <w:caps w:val="0"/>
          <w:color w:val="333333"/>
          <w:spacing w:val="0"/>
          <w:sz w:val="30"/>
          <w:szCs w:val="30"/>
          <w:lang w:val="en-US" w:eastAsia="zh-CN"/>
        </w:rPr>
      </w:pPr>
      <w:r>
        <w:rPr>
          <w:rFonts w:hint="eastAsia" w:ascii="宋体" w:hAnsi="宋体" w:eastAsia="宋体" w:cs="宋体"/>
          <w:sz w:val="30"/>
          <w:szCs w:val="30"/>
        </w:rPr>
        <w:t>本意见适用于施行前出现的未参保和断缴问题。各省区市各有关部门要根据本地区本系统实际制定具体落实措施，实施过程中的重大问题、重要情况要及时向党中央、国务院报告。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665FA"/>
    <w:rsid w:val="11F22C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悦枚</cp:lastModifiedBy>
  <dcterms:modified xsi:type="dcterms:W3CDTF">2019-05-22T02:46:39Z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