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outlineLvl w:val="0"/>
        <w:rPr>
          <w:rFonts w:ascii="黑体" w:hAnsi="黑体" w:eastAsia="黑体" w:cs="宋体"/>
          <w:color w:val="000000"/>
          <w:kern w:val="36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36"/>
          <w:sz w:val="28"/>
          <w:szCs w:val="28"/>
        </w:rPr>
        <w:t>附件1</w:t>
      </w:r>
    </w:p>
    <w:p>
      <w:pPr>
        <w:widowControl/>
        <w:shd w:val="clear" w:color="auto" w:fill="FFFFFF"/>
        <w:spacing w:line="540" w:lineRule="exact"/>
        <w:jc w:val="left"/>
        <w:outlineLvl w:val="0"/>
        <w:rPr>
          <w:rFonts w:ascii="黑体" w:hAnsi="黑体" w:eastAsia="黑体" w:cs="宋体"/>
          <w:b/>
          <w:bCs/>
          <w:color w:val="000000"/>
          <w:kern w:val="36"/>
          <w:sz w:val="36"/>
          <w:szCs w:val="36"/>
        </w:rPr>
      </w:pPr>
    </w:p>
    <w:p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cs="宋体" w:hAnsiTheme="minorEastAsia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/>
          <w:bCs/>
          <w:color w:val="000000"/>
          <w:kern w:val="36"/>
          <w:sz w:val="44"/>
          <w:szCs w:val="44"/>
        </w:rPr>
        <w:t>西南医科大学社科联2019年度研究课题指南</w:t>
      </w:r>
    </w:p>
    <w:p>
      <w:pPr>
        <w:pStyle w:val="6"/>
        <w:spacing w:line="540" w:lineRule="exact"/>
        <w:ind w:firstLine="323" w:firstLineChars="202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窗体顶端</w:t>
      </w:r>
    </w:p>
    <w:p>
      <w:pPr>
        <w:pStyle w:val="7"/>
        <w:spacing w:line="540" w:lineRule="exact"/>
        <w:ind w:firstLine="323" w:firstLineChars="202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窗体底端</w:t>
      </w:r>
    </w:p>
    <w:p>
      <w:pPr>
        <w:spacing w:line="540" w:lineRule="exact"/>
        <w:ind w:firstLine="646" w:firstLineChars="202"/>
        <w:rPr>
          <w:rFonts w:ascii="方正小标宋简体" w:hAnsi="黑体" w:eastAsia="方正小标宋简体" w:cs="黑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6" w:firstLineChars="20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一、习近平</w:t>
      </w:r>
      <w:r>
        <w:rPr>
          <w:rFonts w:hint="eastAsia" w:ascii="黑体" w:hAnsi="黑体" w:eastAsia="黑体" w:cs="黑体"/>
          <w:sz w:val="32"/>
          <w:szCs w:val="32"/>
        </w:rPr>
        <w:t>新时代中国特色社会主义思想研究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1.习近平总书记关于加强党的政治建设的重要论述研究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2.习近平总书记关于高校意识形态工作的重要论述研究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3.习近平总书记关于宣传思想工作的重要论述研究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4.习近平总书记关于教育工作的重要论述研究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5.习近平总书记关于高校思想政治工作的重要论述研究</w:t>
      </w:r>
    </w:p>
    <w:p>
      <w:pPr>
        <w:spacing w:line="540" w:lineRule="exact"/>
        <w:ind w:firstLine="646" w:firstLineChars="202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二、高校意识形态和思想政治工作研究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1.医学院校理论教育大众化、通俗化、时代化研究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2.医学院校网络舆情事件应对研究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3.医学院校抵制防范宗教渗透的对策研究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4.新时代医学院校思想政治工作质量提升关键问题研究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5.医学院校“三全育人”实现路径和保障机制研究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6.医学院校思想政治教育“大思政”育人体系研究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7.医学院校“课程思政”建设研究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8.医学院校网络思想政治教育研究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9.新时代大学生社会主义核心价值观培育与践行研究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10.新时代医学院校大学生理想信念教育和政治认同研究</w:t>
      </w:r>
    </w:p>
    <w:p>
      <w:pPr>
        <w:spacing w:line="540" w:lineRule="exact"/>
        <w:ind w:firstLine="646" w:firstLineChars="202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三、高校基层党组织建设和党风廉政建设研究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发挥政治建设在高校党建工作中统领作用研究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2.“党建+”视阈下高校基层党建模式探索与实践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3.加强师生党员日常教育管理的方式方法研究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4.新时代医学院校党建工作与校园文化建设融合的研究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新时代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医学院</w:t>
      </w:r>
      <w:r>
        <w:rPr>
          <w:rFonts w:ascii="仿宋_GB2312" w:hAnsi="仿宋_GB2312" w:eastAsia="仿宋_GB2312" w:cs="仿宋_GB2312"/>
          <w:sz w:val="32"/>
          <w:szCs w:val="32"/>
        </w:rPr>
        <w:t>校党的基层党组织标准化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ascii="仿宋_GB2312" w:hAnsi="仿宋_GB2312" w:eastAsia="仿宋_GB2312" w:cs="仿宋_GB2312"/>
          <w:sz w:val="32"/>
          <w:szCs w:val="32"/>
        </w:rPr>
        <w:t>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医学院校</w:t>
      </w:r>
      <w:r>
        <w:rPr>
          <w:rFonts w:ascii="仿宋_GB2312" w:hAnsi="仿宋_GB2312" w:eastAsia="仿宋_GB2312" w:cs="仿宋_GB2312"/>
          <w:sz w:val="32"/>
          <w:szCs w:val="32"/>
        </w:rPr>
        <w:t>学生公寓党员工作站作用发挥机制研究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7.“双带头人”培育工程视角下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医学院</w:t>
      </w:r>
      <w:r>
        <w:rPr>
          <w:rFonts w:ascii="仿宋_GB2312" w:hAnsi="仿宋_GB2312" w:eastAsia="仿宋_GB2312" w:cs="仿宋_GB2312"/>
          <w:sz w:val="32"/>
          <w:szCs w:val="32"/>
        </w:rPr>
        <w:t>校教师党支部书记队伍建设研究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8.医学院校廉洁风险防控机制建设与实践研究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9.医学院校反腐倡廉宣传教育研究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10.新时代医学院校廉洁文化建设研究</w:t>
      </w:r>
    </w:p>
    <w:p>
      <w:pPr>
        <w:spacing w:line="540" w:lineRule="exact"/>
        <w:ind w:firstLine="646" w:firstLineChars="202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四、高校教育教学研究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新中国成立70周年的高等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</w:t>
      </w:r>
      <w:r>
        <w:rPr>
          <w:rFonts w:ascii="仿宋_GB2312" w:hAnsi="仿宋_GB2312" w:eastAsia="仿宋_GB2312" w:cs="仿宋_GB2312"/>
          <w:sz w:val="32"/>
          <w:szCs w:val="32"/>
        </w:rPr>
        <w:t>教育发展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2.信息化时代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医学院校</w:t>
      </w:r>
      <w:r>
        <w:rPr>
          <w:rFonts w:ascii="仿宋_GB2312" w:hAnsi="仿宋_GB2312" w:eastAsia="仿宋_GB2312" w:cs="仿宋_GB2312"/>
          <w:sz w:val="32"/>
          <w:szCs w:val="32"/>
        </w:rPr>
        <w:t>课程与教学改革研究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3.高等医学教育现代化的实现路径研究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4.医学院校大学生创新创业教育实施路径研究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5.基于“最多跑一次”改革的医学院校信息化建设研究</w:t>
      </w:r>
    </w:p>
    <w:p>
      <w:pPr>
        <w:spacing w:line="540" w:lineRule="exact"/>
        <w:ind w:firstLine="646" w:firstLineChars="202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五、其他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新时代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医学院校校院两级管理体制改革研究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2.医学院校教师绩效评价指标体系构建研究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3.医学院校党外知识分子思想政治教育研究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4.医学院校“三下乡”社会实践模式创新与实践研究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5.医学院校大学科技园与区域经济融合发展的路径研究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6.全媒体背景下医学院校校园媒体深度融合的路径研究</w:t>
      </w:r>
    </w:p>
    <w:p>
      <w:pPr>
        <w:spacing w:line="54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7.医学院校青年教师职业幸福感研究</w:t>
      </w:r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9B56AE"/>
    <w:rsid w:val="00013E52"/>
    <w:rsid w:val="00047081"/>
    <w:rsid w:val="000C083B"/>
    <w:rsid w:val="000D36E9"/>
    <w:rsid w:val="00160E65"/>
    <w:rsid w:val="001F31F6"/>
    <w:rsid w:val="001F5FA4"/>
    <w:rsid w:val="002C0BE8"/>
    <w:rsid w:val="0036776C"/>
    <w:rsid w:val="0040669F"/>
    <w:rsid w:val="00423E53"/>
    <w:rsid w:val="004F4EFF"/>
    <w:rsid w:val="00554768"/>
    <w:rsid w:val="00560F55"/>
    <w:rsid w:val="005801FF"/>
    <w:rsid w:val="0065072C"/>
    <w:rsid w:val="006F69CC"/>
    <w:rsid w:val="007D2809"/>
    <w:rsid w:val="00822F71"/>
    <w:rsid w:val="0083189C"/>
    <w:rsid w:val="00836AFC"/>
    <w:rsid w:val="00855425"/>
    <w:rsid w:val="009458B5"/>
    <w:rsid w:val="009879AD"/>
    <w:rsid w:val="009D2322"/>
    <w:rsid w:val="009E2C11"/>
    <w:rsid w:val="00A01120"/>
    <w:rsid w:val="00A5462D"/>
    <w:rsid w:val="00A65958"/>
    <w:rsid w:val="00AE4CAA"/>
    <w:rsid w:val="00B31FFB"/>
    <w:rsid w:val="00B42607"/>
    <w:rsid w:val="00B924AE"/>
    <w:rsid w:val="00C03E21"/>
    <w:rsid w:val="00CF72E2"/>
    <w:rsid w:val="00D9607F"/>
    <w:rsid w:val="00DC2E7E"/>
    <w:rsid w:val="00E05B6E"/>
    <w:rsid w:val="00E37536"/>
    <w:rsid w:val="00EA7509"/>
    <w:rsid w:val="00EC519C"/>
    <w:rsid w:val="00EF0219"/>
    <w:rsid w:val="00EF1039"/>
    <w:rsid w:val="00F40FDF"/>
    <w:rsid w:val="00F633F9"/>
    <w:rsid w:val="419B56AE"/>
    <w:rsid w:val="47E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821</Characters>
  <Lines>6</Lines>
  <Paragraphs>1</Paragraphs>
  <TotalTime>64</TotalTime>
  <ScaleCrop>false</ScaleCrop>
  <LinksUpToDate>false</LinksUpToDate>
  <CharactersWithSpaces>964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2019-03-21T03:33:00Z</dcterms:created>
  <dc:creator>蓝色直尺</dc:creator>
  <cp:lastModifiedBy>蓝色直尺</cp:lastModifiedBy>
  <dcterms:modified xsi:type="dcterms:W3CDTF">2019-03-29T08:13:44Z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