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val="0"/>
          <w:bCs/>
          <w:sz w:val="24"/>
          <w:szCs w:val="24"/>
          <w:lang w:val="en-US" w:eastAsia="zh-CN"/>
        </w:rPr>
      </w:pPr>
      <w:r>
        <w:rPr>
          <w:rFonts w:hint="eastAsia"/>
          <w:b/>
          <w:sz w:val="24"/>
          <w:szCs w:val="24"/>
        </w:rPr>
        <w:t>项目名称：</w:t>
      </w:r>
      <w:r>
        <w:rPr>
          <w:rFonts w:hint="eastAsia"/>
          <w:b w:val="0"/>
          <w:bCs/>
          <w:sz w:val="24"/>
          <w:szCs w:val="24"/>
          <w:lang w:val="en-US" w:eastAsia="zh-CN"/>
        </w:rPr>
        <w:t>冠心病患者围术期心肌保护</w:t>
      </w:r>
    </w:p>
    <w:p>
      <w:pPr>
        <w:spacing w:line="360" w:lineRule="auto"/>
        <w:rPr>
          <w:sz w:val="24"/>
          <w:szCs w:val="24"/>
        </w:rPr>
      </w:pPr>
      <w:r>
        <w:rPr>
          <w:rFonts w:hint="eastAsia"/>
          <w:b/>
          <w:sz w:val="24"/>
          <w:szCs w:val="24"/>
        </w:rPr>
        <w:t>提名者：</w:t>
      </w:r>
      <w:r>
        <w:rPr>
          <w:rStyle w:val="7"/>
          <w:rFonts w:hint="eastAsia"/>
          <w:sz w:val="24"/>
          <w:szCs w:val="24"/>
        </w:rPr>
        <w:t>四川省</w:t>
      </w:r>
      <w:r>
        <w:rPr>
          <w:rStyle w:val="7"/>
          <w:sz w:val="24"/>
          <w:szCs w:val="24"/>
        </w:rPr>
        <w:t>中医药管理局</w:t>
      </w:r>
    </w:p>
    <w:p>
      <w:pPr>
        <w:spacing w:line="360" w:lineRule="auto"/>
        <w:rPr>
          <w:b/>
          <w:sz w:val="24"/>
          <w:szCs w:val="24"/>
        </w:rPr>
      </w:pPr>
      <w:r>
        <w:rPr>
          <w:b/>
          <w:sz w:val="24"/>
          <w:szCs w:val="24"/>
        </w:rPr>
        <w:t>提名意见</w:t>
      </w:r>
      <w:r>
        <w:rPr>
          <w:rFonts w:hint="eastAsia"/>
          <w:b/>
          <w:sz w:val="24"/>
          <w:szCs w:val="24"/>
        </w:rPr>
        <w:t>：</w:t>
      </w:r>
    </w:p>
    <w:p>
      <w:pPr>
        <w:adjustRightInd w:val="0"/>
        <w:snapToGrid w:val="0"/>
        <w:spacing w:line="360" w:lineRule="auto"/>
        <w:ind w:firstLine="480" w:firstLineChars="200"/>
        <w:rPr>
          <w:rFonts w:hint="eastAsia"/>
          <w:sz w:val="24"/>
          <w:szCs w:val="24"/>
        </w:rPr>
      </w:pPr>
      <w:r>
        <w:rPr>
          <w:rFonts w:hint="eastAsia"/>
          <w:sz w:val="24"/>
          <w:szCs w:val="24"/>
        </w:rPr>
        <w:t>经审阅申报书，材料齐全、规范，数据真实，符合科技成果申报要求。该研究立足国内前沿，研究目标明确，技术手段先进，达到预期目标。</w:t>
      </w:r>
      <w:bookmarkStart w:id="0" w:name="_GoBack"/>
      <w:bookmarkEnd w:id="0"/>
    </w:p>
    <w:p>
      <w:pPr>
        <w:adjustRightInd w:val="0"/>
        <w:snapToGrid w:val="0"/>
        <w:spacing w:line="360" w:lineRule="auto"/>
        <w:ind w:firstLine="480" w:firstLineChars="200"/>
        <w:rPr>
          <w:rFonts w:hint="eastAsia"/>
          <w:sz w:val="24"/>
          <w:szCs w:val="24"/>
        </w:rPr>
      </w:pPr>
      <w:r>
        <w:rPr>
          <w:rFonts w:hint="eastAsia"/>
          <w:sz w:val="24"/>
          <w:szCs w:val="24"/>
        </w:rPr>
        <w:t>该项目本项目以减轻冠心病患者心脏手术心肌缺血再灌注损伤为研究主线，同时也将关注点着眼于怎样抑制冠状动脉旁路移植术中全身炎性综合征和做好血液保护，此外，对于冠心病的致病机制、术前心肌梗死的治疗和术后肾功能不全的预防做了相关研究，形成了一整套相对完整的冠心病患者行冠状动脉旁路移植术的围术期心肌保护方案。</w:t>
      </w:r>
    </w:p>
    <w:p>
      <w:pPr>
        <w:adjustRightInd w:val="0"/>
        <w:snapToGrid w:val="0"/>
        <w:spacing w:line="360" w:lineRule="auto"/>
        <w:ind w:firstLine="480" w:firstLineChars="200"/>
        <w:rPr>
          <w:rFonts w:hint="eastAsia"/>
          <w:sz w:val="24"/>
          <w:szCs w:val="24"/>
        </w:rPr>
      </w:pPr>
      <w:r>
        <w:rPr>
          <w:rFonts w:hint="eastAsia"/>
          <w:sz w:val="24"/>
          <w:szCs w:val="24"/>
        </w:rPr>
        <w:t>综上所述，该项目选题新颖，设计科学合理，技术路线可行，数据真实可靠，结论可信，其研究已达到国内同类研究的领先水平。</w:t>
      </w:r>
    </w:p>
    <w:p>
      <w:pPr>
        <w:adjustRightInd w:val="0"/>
        <w:snapToGrid w:val="0"/>
        <w:spacing w:line="360" w:lineRule="auto"/>
        <w:ind w:firstLine="480" w:firstLineChars="200"/>
        <w:rPr>
          <w:bCs/>
          <w:color w:val="000000"/>
          <w:spacing w:val="2"/>
          <w:sz w:val="24"/>
          <w:szCs w:val="24"/>
        </w:rPr>
      </w:pPr>
      <w:r>
        <w:rPr>
          <w:rFonts w:hint="eastAsia"/>
          <w:sz w:val="24"/>
          <w:szCs w:val="24"/>
        </w:rPr>
        <w:t>同意推荐申报2019年四川省科学进步奖</w:t>
      </w:r>
      <w:r>
        <w:rPr>
          <w:rFonts w:hint="eastAsia"/>
          <w:bCs/>
          <w:color w:val="000000"/>
          <w:spacing w:val="2"/>
          <w:sz w:val="24"/>
          <w:szCs w:val="24"/>
        </w:rPr>
        <w:t>提名该项目为四川省科学技术进步奖</w:t>
      </w:r>
      <w:r>
        <w:rPr>
          <w:rFonts w:hint="eastAsia"/>
          <w:bCs/>
          <w:color w:val="000000"/>
          <w:spacing w:val="2"/>
          <w:sz w:val="24"/>
          <w:szCs w:val="24"/>
          <w:u w:val="single"/>
        </w:rPr>
        <w:t xml:space="preserve"> </w:t>
      </w:r>
      <w:r>
        <w:rPr>
          <w:rFonts w:hint="eastAsia"/>
          <w:bCs/>
          <w:color w:val="000000"/>
          <w:spacing w:val="2"/>
          <w:sz w:val="24"/>
          <w:szCs w:val="24"/>
          <w:u w:val="single"/>
          <w:lang w:val="en-US" w:eastAsia="zh-CN"/>
        </w:rPr>
        <w:t>三</w:t>
      </w:r>
      <w:r>
        <w:rPr>
          <w:rFonts w:hint="eastAsia"/>
          <w:bCs/>
          <w:color w:val="000000"/>
          <w:spacing w:val="2"/>
          <w:sz w:val="24"/>
          <w:szCs w:val="24"/>
          <w:u w:val="single"/>
        </w:rPr>
        <w:t xml:space="preserve"> </w:t>
      </w:r>
      <w:r>
        <w:rPr>
          <w:rFonts w:hint="eastAsia"/>
          <w:bCs/>
          <w:color w:val="000000"/>
          <w:spacing w:val="2"/>
          <w:sz w:val="24"/>
          <w:szCs w:val="24"/>
        </w:rPr>
        <w:t>等奖。</w:t>
      </w:r>
    </w:p>
    <w:p>
      <w:pPr>
        <w:spacing w:line="360" w:lineRule="auto"/>
        <w:rPr>
          <w:b/>
          <w:sz w:val="24"/>
          <w:szCs w:val="24"/>
        </w:rPr>
      </w:pPr>
      <w:r>
        <w:rPr>
          <w:rFonts w:hint="eastAsia"/>
          <w:b/>
          <w:sz w:val="24"/>
          <w:szCs w:val="24"/>
        </w:rPr>
        <w:t>项目简介：</w:t>
      </w:r>
    </w:p>
    <w:p>
      <w:pPr>
        <w:spacing w:line="360" w:lineRule="auto"/>
        <w:rPr>
          <w:rFonts w:hint="eastAsia" w:hAnsi="宋体"/>
          <w:sz w:val="24"/>
          <w:lang w:val="en-US" w:eastAsia="zh-CN"/>
        </w:rPr>
      </w:pPr>
      <w:r>
        <w:rPr>
          <w:rFonts w:hint="eastAsia" w:hAnsi="宋体"/>
          <w:b/>
          <w:bCs/>
          <w:sz w:val="24"/>
          <w:lang w:val="en-US" w:eastAsia="zh-CN"/>
        </w:rPr>
        <w:t>1、主要技术内容</w:t>
      </w:r>
      <w:r>
        <w:rPr>
          <w:rFonts w:hint="eastAsia" w:hAnsi="宋体"/>
          <w:b/>
          <w:bCs/>
          <w:sz w:val="24"/>
        </w:rPr>
        <w:t xml:space="preserve">  </w:t>
      </w:r>
      <w:r>
        <w:rPr>
          <w:rFonts w:hint="eastAsia" w:hAnsi="宋体"/>
          <w:sz w:val="24"/>
        </w:rPr>
        <w:t xml:space="preserve"> </w:t>
      </w:r>
      <w:r>
        <w:rPr>
          <w:rFonts w:hint="eastAsia" w:hAnsi="宋体"/>
          <w:sz w:val="24"/>
          <w:lang w:val="en-US" w:eastAsia="zh-CN"/>
        </w:rPr>
        <w:t xml:space="preserve">  </w:t>
      </w:r>
    </w:p>
    <w:p>
      <w:pPr>
        <w:pStyle w:val="2"/>
        <w:spacing w:line="360" w:lineRule="auto"/>
        <w:ind w:firstLine="480"/>
        <w:jc w:val="left"/>
        <w:rPr>
          <w:rFonts w:hint="eastAsia" w:hAnsi="宋体"/>
          <w:sz w:val="24"/>
          <w:szCs w:val="24"/>
        </w:rPr>
      </w:pPr>
      <w:r>
        <w:rPr>
          <w:rFonts w:hint="eastAsia" w:hAnsi="宋体"/>
          <w:sz w:val="24"/>
          <w:szCs w:val="24"/>
        </w:rPr>
        <w:t>严重的冠心病患者通常需要接受冠状动脉旁路移植术，术中发生心肌缺血再灌注损伤基本是不可避免的，因此</w:t>
      </w:r>
      <w:r>
        <w:rPr>
          <w:rFonts w:hint="eastAsia" w:hAnsi="宋体"/>
          <w:sz w:val="24"/>
          <w:szCs w:val="24"/>
          <w:lang w:val="en-US" w:eastAsia="zh-CN"/>
        </w:rPr>
        <w:t>对</w:t>
      </w:r>
      <w:r>
        <w:rPr>
          <w:rFonts w:hint="eastAsia" w:hAnsi="宋体"/>
          <w:sz w:val="24"/>
          <w:szCs w:val="24"/>
        </w:rPr>
        <w:t>冠心病患者</w:t>
      </w:r>
      <w:r>
        <w:rPr>
          <w:rFonts w:hint="eastAsia" w:hAnsi="宋体"/>
          <w:sz w:val="24"/>
          <w:szCs w:val="24"/>
          <w:lang w:val="en-US" w:eastAsia="zh-CN"/>
        </w:rPr>
        <w:t>围术期进行心肌保护</w:t>
      </w:r>
      <w:r>
        <w:rPr>
          <w:rFonts w:hint="eastAsia" w:hAnsi="宋体"/>
          <w:sz w:val="24"/>
          <w:szCs w:val="24"/>
        </w:rPr>
        <w:t>十分关键。同时，</w:t>
      </w:r>
      <w:r>
        <w:rPr>
          <w:rFonts w:hint="eastAsia" w:hAnsi="宋体"/>
          <w:sz w:val="24"/>
          <w:szCs w:val="24"/>
          <w:lang w:val="en-US" w:eastAsia="zh-CN"/>
        </w:rPr>
        <w:t>冠心病</w:t>
      </w:r>
      <w:r>
        <w:rPr>
          <w:rFonts w:hint="eastAsia" w:hAnsi="宋体"/>
          <w:sz w:val="24"/>
          <w:szCs w:val="24"/>
        </w:rPr>
        <w:t>患者术前</w:t>
      </w:r>
      <w:r>
        <w:rPr>
          <w:rFonts w:hint="eastAsia" w:hAnsi="宋体"/>
          <w:sz w:val="24"/>
          <w:szCs w:val="24"/>
          <w:lang w:val="en-US" w:eastAsia="zh-CN"/>
        </w:rPr>
        <w:t>可能</w:t>
      </w:r>
      <w:r>
        <w:rPr>
          <w:rFonts w:hint="eastAsia" w:hAnsi="宋体"/>
          <w:sz w:val="24"/>
          <w:szCs w:val="24"/>
        </w:rPr>
        <w:t>存在冠脉病变导致心肌梗死以及</w:t>
      </w:r>
      <w:r>
        <w:rPr>
          <w:rFonts w:hint="eastAsia" w:hAnsi="宋体"/>
          <w:sz w:val="24"/>
          <w:szCs w:val="24"/>
          <w:lang w:val="en-US" w:eastAsia="zh-CN"/>
        </w:rPr>
        <w:t>手术打击</w:t>
      </w:r>
      <w:r>
        <w:rPr>
          <w:rFonts w:hint="eastAsia" w:hAnsi="宋体"/>
          <w:sz w:val="24"/>
          <w:szCs w:val="24"/>
        </w:rPr>
        <w:t>对其他器官造成损害，这些</w:t>
      </w:r>
      <w:r>
        <w:rPr>
          <w:rFonts w:hint="eastAsia" w:hAnsi="宋体"/>
          <w:sz w:val="24"/>
          <w:szCs w:val="24"/>
          <w:lang w:val="en-US" w:eastAsia="zh-CN"/>
        </w:rPr>
        <w:t>不利因素也会</w:t>
      </w:r>
      <w:r>
        <w:rPr>
          <w:rFonts w:hint="eastAsia" w:hAnsi="宋体"/>
          <w:sz w:val="24"/>
          <w:szCs w:val="24"/>
        </w:rPr>
        <w:t>加重心肌损伤。所以，对于冠心病患者的心肌保护也绝不限于减轻心肌缺血再灌注损伤，而是相关器官功能保护。</w:t>
      </w:r>
    </w:p>
    <w:p>
      <w:pPr>
        <w:pStyle w:val="2"/>
        <w:spacing w:line="360" w:lineRule="auto"/>
        <w:jc w:val="left"/>
        <w:rPr>
          <w:rFonts w:hint="default" w:hAnsi="宋体"/>
          <w:b/>
          <w:bCs/>
          <w:sz w:val="24"/>
          <w:szCs w:val="24"/>
          <w:lang w:val="en-US"/>
        </w:rPr>
      </w:pPr>
      <w:r>
        <w:rPr>
          <w:rFonts w:hint="default" w:ascii="Times New Roman" w:hAnsi="Times New Roman" w:cs="Times New Roman"/>
          <w:sz w:val="24"/>
          <w:szCs w:val="24"/>
          <w:lang w:val="en-US" w:eastAsia="zh-CN"/>
        </w:rPr>
        <w:t>1.1、</w:t>
      </w:r>
      <w:r>
        <w:rPr>
          <w:rFonts w:hint="eastAsia" w:ascii="Times New Roman" w:hAnsi="Times New Roman" w:cs="Times New Roman"/>
          <w:b/>
          <w:bCs/>
          <w:sz w:val="24"/>
          <w:szCs w:val="24"/>
          <w:lang w:val="en-US" w:eastAsia="zh-CN"/>
        </w:rPr>
        <w:t>发现冠心病的致病新机制，为冠心病的防治提供新的理论基础</w:t>
      </w:r>
    </w:p>
    <w:p>
      <w:pPr>
        <w:pStyle w:val="2"/>
        <w:spacing w:line="360" w:lineRule="auto"/>
        <w:ind w:firstLine="48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项目组</w:t>
      </w:r>
      <w:r>
        <w:rPr>
          <w:rFonts w:hint="default" w:ascii="Times New Roman" w:hAnsi="Times New Roman" w:cs="Times New Roman"/>
          <w:b w:val="0"/>
          <w:bCs w:val="0"/>
          <w:sz w:val="24"/>
          <w:szCs w:val="24"/>
          <w:lang w:val="en-US" w:eastAsia="zh-CN"/>
        </w:rPr>
        <w:t>提出低血管壁面剪切应力是动脉粥样硬化发生的危险性血流动力学因素，其致病通过下调SR-B1受体的表达，通过SR-B1-eNOS信号通路降低了内皮细胞保护作用，并增加LOX-1受体表达，增加胆固醇的逆转运，促进血管动脉粥样硬化的发生。</w:t>
      </w:r>
    </w:p>
    <w:p>
      <w:pPr>
        <w:pStyle w:val="2"/>
        <w:spacing w:line="360" w:lineRule="auto"/>
        <w:jc w:val="left"/>
        <w:rPr>
          <w:rFonts w:hint="eastAsia" w:ascii="Times New Roman" w:hAnsi="Times New Roman" w:cs="Times New Roman"/>
          <w:b/>
          <w:bCs/>
          <w:sz w:val="24"/>
          <w:szCs w:val="24"/>
          <w:lang w:val="en-US" w:eastAsia="zh-CN"/>
        </w:rPr>
      </w:pPr>
      <w:r>
        <w:rPr>
          <w:rFonts w:hint="eastAsia" w:ascii="Times New Roman" w:hAnsi="Times New Roman" w:cs="Times New Roman"/>
          <w:sz w:val="24"/>
          <w:szCs w:val="24"/>
          <w:lang w:val="en-US" w:eastAsia="zh-CN"/>
        </w:rPr>
        <w:t>1.2、</w:t>
      </w:r>
      <w:r>
        <w:rPr>
          <w:rFonts w:hint="eastAsia" w:ascii="Times New Roman" w:hAnsi="Times New Roman" w:cs="Times New Roman"/>
          <w:b/>
          <w:bCs/>
          <w:sz w:val="24"/>
          <w:szCs w:val="24"/>
          <w:lang w:val="en-US" w:eastAsia="zh-CN"/>
        </w:rPr>
        <w:t>发现减轻心肌缺血再灌注损伤新方法，丰富冠心病患者围术期心肌保护策越</w:t>
      </w:r>
    </w:p>
    <w:p>
      <w:pPr>
        <w:pStyle w:val="2"/>
        <w:spacing w:line="360" w:lineRule="auto"/>
        <w:ind w:firstLine="480" w:firstLineChars="200"/>
        <w:jc w:val="left"/>
        <w:rPr>
          <w:rFonts w:hint="eastAsia"/>
          <w:sz w:val="24"/>
          <w:szCs w:val="24"/>
          <w:lang w:val="en-US" w:eastAsia="zh-CN"/>
        </w:rPr>
      </w:pPr>
      <w:r>
        <w:rPr>
          <w:rFonts w:hint="eastAsia" w:ascii="Times New Roman" w:hAnsi="Times New Roman" w:eastAsia="宋体" w:cs="Times New Roman"/>
          <w:i w:val="0"/>
          <w:caps w:val="0"/>
          <w:color w:val="333333"/>
          <w:spacing w:val="0"/>
          <w:sz w:val="24"/>
          <w:szCs w:val="24"/>
          <w:shd w:val="clear" w:color="auto" w:fill="FFFFFF"/>
          <w:lang w:val="en-US" w:eastAsia="zh-CN"/>
        </w:rPr>
        <w:t>项目组发现在大鼠慢性心梗模型中</w:t>
      </w:r>
      <w:r>
        <w:rPr>
          <w:rFonts w:hint="default" w:ascii="Times New Roman" w:hAnsi="Times New Roman" w:eastAsia="宋体" w:cs="Times New Roman"/>
          <w:i w:val="0"/>
          <w:caps w:val="0"/>
          <w:color w:val="333333"/>
          <w:spacing w:val="0"/>
          <w:sz w:val="24"/>
          <w:szCs w:val="24"/>
          <w:shd w:val="clear" w:color="auto" w:fill="FFFFFF"/>
          <w:lang w:val="en-US" w:eastAsia="zh-CN"/>
        </w:rPr>
        <w:t>通过心肌内直接注射富含血小板血浆(PRP)或植入自体间质干细胞(MSCs)的补片</w:t>
      </w:r>
      <w:r>
        <w:rPr>
          <w:rFonts w:hint="eastAsia" w:ascii="Times New Roman" w:hAnsi="Times New Roman" w:eastAsia="宋体" w:cs="Times New Roman"/>
          <w:i w:val="0"/>
          <w:caps w:val="0"/>
          <w:color w:val="333333"/>
          <w:spacing w:val="0"/>
          <w:sz w:val="24"/>
          <w:szCs w:val="24"/>
          <w:shd w:val="clear" w:color="auto" w:fill="FFFFFF"/>
          <w:lang w:val="en-US" w:eastAsia="zh-CN"/>
        </w:rPr>
        <w:t>可以</w:t>
      </w:r>
      <w:r>
        <w:rPr>
          <w:rFonts w:hint="default" w:ascii="Times New Roman" w:hAnsi="Times New Roman" w:eastAsia="宋体" w:cs="Times New Roman"/>
          <w:i w:val="0"/>
          <w:caps w:val="0"/>
          <w:color w:val="333333"/>
          <w:spacing w:val="0"/>
          <w:sz w:val="24"/>
          <w:szCs w:val="24"/>
          <w:shd w:val="clear" w:color="auto" w:fill="FFFFFF"/>
          <w:lang w:val="en-US" w:eastAsia="zh-CN"/>
        </w:rPr>
        <w:t>改善大鼠心脏功能</w:t>
      </w:r>
      <w:r>
        <w:rPr>
          <w:rFonts w:hint="eastAsia" w:ascii="宋体" w:hAnsi="宋体" w:eastAsia="宋体" w:cs="宋体"/>
          <w:i w:val="0"/>
          <w:caps w:val="0"/>
          <w:color w:val="333333"/>
          <w:spacing w:val="0"/>
          <w:sz w:val="24"/>
          <w:szCs w:val="24"/>
          <w:shd w:val="clear" w:color="auto" w:fill="FFFFFF"/>
          <w:lang w:val="en-US" w:eastAsia="zh-CN"/>
        </w:rPr>
        <w:t>；</w:t>
      </w:r>
      <w:r>
        <w:rPr>
          <w:rFonts w:hint="default" w:ascii="Times New Roman" w:hAnsi="Times New Roman" w:cs="Times New Roman"/>
          <w:b w:val="0"/>
          <w:bCs/>
          <w:sz w:val="24"/>
          <w:szCs w:val="24"/>
          <w:lang w:val="en-US" w:eastAsia="zh-CN"/>
        </w:rPr>
        <w:t>冠状动脉旁路移植术</w:t>
      </w:r>
      <w:r>
        <w:rPr>
          <w:rFonts w:hint="eastAsia" w:ascii="Times New Roman" w:hAnsi="Times New Roman" w:cs="Times New Roman"/>
          <w:b w:val="0"/>
          <w:bCs/>
          <w:sz w:val="24"/>
          <w:szCs w:val="24"/>
          <w:lang w:val="en-US" w:eastAsia="zh-CN"/>
        </w:rPr>
        <w:t>中，</w:t>
      </w:r>
      <w:r>
        <w:rPr>
          <w:rFonts w:hint="default" w:ascii="Times New Roman" w:hAnsi="Times New Roman" w:cs="Times New Roman"/>
          <w:sz w:val="24"/>
          <w:szCs w:val="24"/>
          <w:lang w:val="en-US" w:eastAsia="zh-CN"/>
        </w:rPr>
        <w:t>体外循环前给予乌司他丁、右美托咪定</w:t>
      </w:r>
      <w:r>
        <w:rPr>
          <w:rFonts w:hint="eastAsia" w:ascii="Times New Roman" w:hAnsi="Times New Roman" w:cs="Times New Roman"/>
          <w:sz w:val="24"/>
          <w:szCs w:val="24"/>
          <w:lang w:val="en-US" w:eastAsia="zh-CN"/>
        </w:rPr>
        <w:t>以及</w:t>
      </w:r>
      <w:r>
        <w:rPr>
          <w:rFonts w:hint="default" w:ascii="Times New Roman" w:hAnsi="Times New Roman" w:cs="Times New Roman"/>
          <w:sz w:val="24"/>
          <w:szCs w:val="24"/>
          <w:lang w:val="en-US" w:eastAsia="zh-CN"/>
        </w:rPr>
        <w:t>应用门冬氨酸钾镁(PMA)50ml</w:t>
      </w:r>
      <w:r>
        <w:rPr>
          <w:rFonts w:hint="eastAsia" w:ascii="Times New Roman" w:hAnsi="Times New Roman" w:cs="Times New Roman"/>
          <w:sz w:val="24"/>
          <w:szCs w:val="24"/>
          <w:lang w:val="en-US" w:eastAsia="zh-CN"/>
        </w:rPr>
        <w:t>等干预</w:t>
      </w:r>
      <w:r>
        <w:rPr>
          <w:rFonts w:hint="default" w:ascii="Times New Roman" w:hAnsi="Times New Roman" w:cs="Times New Roman"/>
          <w:sz w:val="24"/>
          <w:szCs w:val="24"/>
          <w:lang w:val="en-US" w:eastAsia="zh-CN"/>
        </w:rPr>
        <w:t>可以减轻冠心病患者心肌缺血再灌注损伤</w:t>
      </w:r>
      <w:r>
        <w:rPr>
          <w:rFonts w:hint="eastAsia" w:ascii="Times New Roman" w:hAnsi="Times New Roman" w:cs="Times New Roman"/>
          <w:sz w:val="24"/>
          <w:szCs w:val="24"/>
          <w:lang w:val="en-US" w:eastAsia="zh-CN"/>
        </w:rPr>
        <w:t>，表现为患者复跳后心功能的改善，心肌损伤标志物减少等</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通过</w:t>
      </w:r>
      <w:r>
        <w:rPr>
          <w:rFonts w:hint="default" w:ascii="Times New Roman" w:hAnsi="Times New Roman" w:cs="Times New Roman"/>
          <w:sz w:val="24"/>
          <w:szCs w:val="24"/>
          <w:lang w:val="en-US" w:eastAsia="zh-CN"/>
        </w:rPr>
        <w:t>大鼠</w:t>
      </w:r>
      <w:r>
        <w:rPr>
          <w:rFonts w:hint="eastAsia" w:ascii="Times New Roman" w:hAnsi="Times New Roman" w:cs="Times New Roman"/>
          <w:sz w:val="24"/>
          <w:szCs w:val="24"/>
          <w:lang w:val="en-US" w:eastAsia="zh-CN"/>
        </w:rPr>
        <w:t>缺血再灌注损伤模型发现</w:t>
      </w:r>
      <w:r>
        <w:rPr>
          <w:rFonts w:hint="default" w:ascii="Times New Roman" w:hAnsi="Times New Roman" w:cs="Times New Roman"/>
          <w:sz w:val="24"/>
          <w:szCs w:val="24"/>
          <w:lang w:val="en-US" w:eastAsia="zh-CN"/>
        </w:rPr>
        <w:t>氢吗啡酮、谷氨酰胺以及腺苷等药物</w:t>
      </w:r>
      <w:r>
        <w:rPr>
          <w:rFonts w:hint="eastAsia" w:ascii="Times New Roman" w:hAnsi="Times New Roman" w:cs="Times New Roman"/>
          <w:sz w:val="24"/>
          <w:szCs w:val="24"/>
          <w:lang w:val="en-US" w:eastAsia="zh-CN"/>
        </w:rPr>
        <w:t>后处理可以有效的减轻大鼠心肌缺血再灌注损伤，其</w:t>
      </w:r>
      <w:r>
        <w:rPr>
          <w:rFonts w:hint="default" w:ascii="Times New Roman" w:hAnsi="Times New Roman" w:cs="Times New Roman"/>
          <w:sz w:val="24"/>
          <w:szCs w:val="24"/>
          <w:lang w:val="en-US" w:eastAsia="zh-CN"/>
        </w:rPr>
        <w:t>作用机制</w:t>
      </w:r>
      <w:r>
        <w:rPr>
          <w:rFonts w:hint="eastAsia" w:ascii="Times New Roman" w:hAnsi="Times New Roman" w:cs="Times New Roman"/>
          <w:sz w:val="24"/>
          <w:szCs w:val="24"/>
          <w:lang w:val="en-US" w:eastAsia="zh-CN"/>
        </w:rPr>
        <w:t>分别与抑制线粒体膜转运孔(mPTP)、热休</w:t>
      </w:r>
      <w:r>
        <w:rPr>
          <w:rFonts w:hint="default" w:ascii="Times New Roman" w:hAnsi="Times New Roman" w:cs="Times New Roman"/>
          <w:sz w:val="24"/>
          <w:szCs w:val="24"/>
          <w:lang w:val="en-US" w:eastAsia="zh-CN"/>
        </w:rPr>
        <w:t>克蛋白</w:t>
      </w:r>
      <w:r>
        <w:rPr>
          <w:rFonts w:hint="default" w:ascii="Times New Roman" w:hAnsi="Times New Roman" w:cs="Times New Roman"/>
          <w:sz w:val="24"/>
          <w:szCs w:val="24"/>
        </w:rPr>
        <w:t>70</w:t>
      </w:r>
      <w:r>
        <w:rPr>
          <w:rFonts w:hint="eastAsia"/>
          <w:sz w:val="24"/>
          <w:szCs w:val="24"/>
        </w:rPr>
        <w:t>表达水平增</w:t>
      </w:r>
      <w:r>
        <w:rPr>
          <w:rFonts w:hint="eastAsia"/>
          <w:sz w:val="24"/>
          <w:szCs w:val="24"/>
          <w:lang w:val="en-US" w:eastAsia="zh-CN"/>
        </w:rPr>
        <w:t>高以及</w:t>
      </w:r>
      <w:r>
        <w:rPr>
          <w:rFonts w:hint="eastAsia" w:ascii="Times New Roman" w:hAnsi="Times New Roman" w:cs="Times New Roman"/>
          <w:sz w:val="24"/>
          <w:szCs w:val="24"/>
          <w:lang w:val="en-US" w:eastAsia="zh-CN"/>
        </w:rPr>
        <w:t>减少炎性因子</w:t>
      </w:r>
      <w:r>
        <w:rPr>
          <w:rFonts w:hint="default" w:ascii="Times New Roman" w:hAnsi="Times New Roman" w:cs="Times New Roman"/>
          <w:sz w:val="24"/>
          <w:szCs w:val="24"/>
          <w:lang w:val="en-US" w:eastAsia="zh-CN"/>
        </w:rPr>
        <w:t>TNF-α生成</w:t>
      </w:r>
      <w:r>
        <w:rPr>
          <w:rFonts w:hint="eastAsia"/>
          <w:sz w:val="24"/>
          <w:szCs w:val="24"/>
          <w:lang w:val="en-US" w:eastAsia="zh-CN"/>
        </w:rPr>
        <w:t>有关。</w:t>
      </w:r>
    </w:p>
    <w:p>
      <w:pPr>
        <w:pStyle w:val="2"/>
        <w:spacing w:line="360" w:lineRule="auto"/>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1.3、发现冠状动脉旁路移植术中血液保护的新方法，减少患者异体血输注几率</w:t>
      </w:r>
    </w:p>
    <w:p>
      <w:pPr>
        <w:numPr>
          <w:ilvl w:val="0"/>
          <w:numId w:val="0"/>
        </w:numPr>
        <w:spacing w:line="360" w:lineRule="auto"/>
        <w:ind w:leftChars="0" w:firstLine="480"/>
        <w:rPr>
          <w:rFonts w:hint="default" w:ascii="Times New Roman" w:hAnsi="Times New Roman" w:cs="Times New Roman"/>
          <w:b/>
          <w:bCs/>
          <w:sz w:val="24"/>
          <w:szCs w:val="24"/>
          <w:lang w:val="en-US" w:eastAsia="zh-CN"/>
        </w:rPr>
      </w:pPr>
      <w:r>
        <w:rPr>
          <w:rFonts w:hint="eastAsia" w:ascii="Times New Roman" w:hAnsi="Times New Roman" w:cs="Times New Roman"/>
          <w:b w:val="0"/>
          <w:bCs/>
          <w:sz w:val="24"/>
          <w:szCs w:val="24"/>
          <w:lang w:val="en-US" w:eastAsia="zh-CN"/>
        </w:rPr>
        <w:t>本项目发现对体外循环前输注氨甲环酸对冠状动脉旁路移植术患者有血液保护作用，以负荷量10m/kg，维持量2mg/(kg*h)为最佳剂量，并且氨甲环酸还可以消除术前持续应用抗凝药物对出血和输血的不良影响。</w:t>
      </w:r>
    </w:p>
    <w:p>
      <w:pPr>
        <w:pStyle w:val="2"/>
        <w:spacing w:line="360" w:lineRule="auto"/>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1.4、发现减轻体外循环后全身炎性综合征的新方法，改善冠心病患者术后转归</w:t>
      </w:r>
    </w:p>
    <w:p>
      <w:pPr>
        <w:pStyle w:val="2"/>
        <w:spacing w:line="36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项目组发现全身炎性综合征(SIRS)可影响冠心病患者术后转归，乌司他丁、氨甲环酸等药物可以显著降低术后2h-48h患者血清中</w:t>
      </w:r>
      <w:r>
        <w:rPr>
          <w:rFonts w:hint="default" w:ascii="Times New Roman" w:hAnsi="Times New Roman" w:cs="Times New Roman"/>
          <w:sz w:val="24"/>
          <w:szCs w:val="24"/>
          <w:lang w:val="en-US" w:eastAsia="zh-CN"/>
        </w:rPr>
        <w:t>TNF-α和IL-6浓度</w:t>
      </w:r>
      <w:r>
        <w:rPr>
          <w:rFonts w:hint="eastAsia" w:ascii="Times New Roman" w:hAnsi="Times New Roman" w:cs="Times New Roman"/>
          <w:sz w:val="24"/>
          <w:szCs w:val="24"/>
          <w:lang w:val="en-US" w:eastAsia="zh-CN"/>
        </w:rPr>
        <w:t>，增加</w:t>
      </w:r>
      <w:r>
        <w:rPr>
          <w:rFonts w:hint="default" w:ascii="Times New Roman" w:hAnsi="Times New Roman" w:eastAsia="宋体" w:cs="Times New Roman"/>
          <w:i w:val="0"/>
          <w:caps w:val="0"/>
          <w:color w:val="333333"/>
          <w:spacing w:val="0"/>
          <w:sz w:val="24"/>
          <w:szCs w:val="24"/>
          <w:shd w:val="clear" w:color="auto" w:fill="FFFFFF"/>
          <w:lang w:val="en-US" w:eastAsia="zh-CN"/>
        </w:rPr>
        <w:t>IL-10浓度</w:t>
      </w:r>
      <w:r>
        <w:rPr>
          <w:rFonts w:hint="eastAsia" w:ascii="Times New Roman" w:hAnsi="Times New Roman" w:eastAsia="宋体" w:cs="Times New Roman"/>
          <w:i w:val="0"/>
          <w:caps w:val="0"/>
          <w:color w:val="333333"/>
          <w:spacing w:val="0"/>
          <w:sz w:val="24"/>
          <w:szCs w:val="24"/>
          <w:shd w:val="clear" w:color="auto" w:fill="FFFFFF"/>
          <w:lang w:val="en-US" w:eastAsia="zh-CN"/>
        </w:rPr>
        <w:t>，降低患者</w:t>
      </w:r>
      <w:r>
        <w:rPr>
          <w:rFonts w:hint="eastAsia" w:ascii="Times New Roman" w:hAnsi="Times New Roman" w:cs="Times New Roman"/>
          <w:sz w:val="24"/>
          <w:szCs w:val="24"/>
          <w:lang w:val="en-US" w:eastAsia="zh-CN"/>
        </w:rPr>
        <w:t xml:space="preserve">SIRS评分和改善患者术后转归。 </w:t>
      </w:r>
    </w:p>
    <w:p>
      <w:pPr>
        <w:pStyle w:val="2"/>
        <w:spacing w:line="360" w:lineRule="auto"/>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1.5、发现体外循环后肾功能损伤的新机制以及诊断的新方法</w:t>
      </w:r>
    </w:p>
    <w:p>
      <w:pPr>
        <w:numPr>
          <w:ilvl w:val="0"/>
          <w:numId w:val="0"/>
        </w:numPr>
        <w:spacing w:line="360" w:lineRule="auto"/>
        <w:ind w:leftChars="0" w:firstLine="480" w:firstLineChars="200"/>
        <w:rPr>
          <w:rFonts w:hint="eastAsia" w:ascii="Times New Roman" w:hAnsi="Times New Roman" w:cs="Times New Roman"/>
          <w:b w:val="0"/>
          <w:bCs/>
          <w:sz w:val="24"/>
          <w:szCs w:val="24"/>
          <w:lang w:val="en-US" w:eastAsia="zh-CN"/>
        </w:rPr>
      </w:pPr>
      <w:r>
        <w:rPr>
          <w:rFonts w:hint="eastAsia" w:ascii="Times New Roman" w:hAnsi="Times New Roman" w:cs="Times New Roman"/>
          <w:b w:val="0"/>
          <w:bCs w:val="0"/>
          <w:sz w:val="24"/>
          <w:szCs w:val="24"/>
          <w:lang w:val="en-US" w:eastAsia="zh-CN"/>
        </w:rPr>
        <w:t>项目组</w:t>
      </w:r>
      <w:r>
        <w:rPr>
          <w:rFonts w:hint="eastAsia" w:hAnsi="宋体" w:eastAsia="宋体" w:cs="宋体"/>
          <w:b w:val="0"/>
          <w:bCs w:val="0"/>
          <w:i w:val="0"/>
          <w:caps w:val="0"/>
          <w:color w:val="333333"/>
          <w:spacing w:val="0"/>
          <w:sz w:val="24"/>
          <w:szCs w:val="24"/>
          <w:shd w:val="clear" w:color="auto" w:fill="FFFFFF"/>
          <w:lang w:val="en-US" w:eastAsia="zh-CN"/>
        </w:rPr>
        <w:t>通过建立大鼠体外循环模型，</w:t>
      </w:r>
      <w:r>
        <w:rPr>
          <w:rFonts w:hint="eastAsia" w:ascii="Times New Roman" w:hAnsi="Times New Roman" w:cs="Times New Roman"/>
          <w:b w:val="0"/>
          <w:bCs w:val="0"/>
          <w:sz w:val="24"/>
          <w:szCs w:val="24"/>
          <w:lang w:val="en-US" w:eastAsia="zh-CN"/>
        </w:rPr>
        <w:t>发现体外循环以及深低温停循环可导致明确的急性肾损伤,该损伤可能与内质网应激的核心蛋白CHOP相关，可将肾主动脉、肾段动脉血流PI和EDV作为评估体外循环术后肾功能损害发生的指标。</w:t>
      </w:r>
    </w:p>
    <w:p>
      <w:pPr>
        <w:pStyle w:val="2"/>
        <w:numPr>
          <w:ilvl w:val="0"/>
          <w:numId w:val="1"/>
        </w:numPr>
        <w:spacing w:line="360" w:lineRule="auto"/>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技术经济指标、应用推广及效益情况</w:t>
      </w:r>
    </w:p>
    <w:p>
      <w:pPr>
        <w:pStyle w:val="2"/>
        <w:numPr>
          <w:ilvl w:val="0"/>
          <w:numId w:val="2"/>
        </w:numPr>
        <w:spacing w:line="360" w:lineRule="auto"/>
        <w:ind w:left="480" w:leftChars="0" w:firstLine="0" w:firstLineChars="0"/>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该项目共发表论文40篇，其中SIC论文8篇，中文核心论文30篇；</w:t>
      </w:r>
    </w:p>
    <w:p>
      <w:pPr>
        <w:pStyle w:val="2"/>
        <w:numPr>
          <w:ilvl w:val="0"/>
          <w:numId w:val="2"/>
        </w:numPr>
        <w:spacing w:line="360" w:lineRule="auto"/>
        <w:ind w:left="480" w:leftChars="0" w:firstLine="0" w:firstLine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该项目培养博士研究生5名，硕士研究生20名；</w:t>
      </w:r>
    </w:p>
    <w:p>
      <w:pPr>
        <w:pStyle w:val="2"/>
        <w:numPr>
          <w:ilvl w:val="0"/>
          <w:numId w:val="2"/>
        </w:numPr>
        <w:spacing w:line="360" w:lineRule="auto"/>
        <w:ind w:left="480" w:leftChars="0" w:firstLine="0" w:firstLine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该项目获科研立项7项；</w:t>
      </w:r>
    </w:p>
    <w:p>
      <w:pPr>
        <w:pStyle w:val="2"/>
        <w:numPr>
          <w:ilvl w:val="0"/>
          <w:numId w:val="2"/>
        </w:numPr>
        <w:spacing w:line="360" w:lineRule="auto"/>
        <w:ind w:left="480" w:leftChars="0" w:firstLine="0" w:firstLine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该项目在协作医院推广应用，主要用于冠心病患者心脏手术中的心肌保护、血液保护、全身炎症抑制，同时也应用于冠心病患者非心脏手术的心肌保护，减少患者围术期心血管意外发生率，缩短患者住院时间，获得了较好的社会效益和经济效益。</w:t>
      </w:r>
    </w:p>
    <w:p>
      <w:pPr>
        <w:spacing w:line="360" w:lineRule="auto"/>
        <w:rPr>
          <w:b/>
          <w:color w:val="000000"/>
          <w:sz w:val="24"/>
          <w:szCs w:val="24"/>
        </w:rPr>
      </w:pPr>
      <w:r>
        <w:rPr>
          <w:b/>
          <w:color w:val="000000"/>
          <w:sz w:val="24"/>
          <w:szCs w:val="24"/>
        </w:rPr>
        <w:t>客观评价</w:t>
      </w:r>
      <w:r>
        <w:rPr>
          <w:rFonts w:hint="eastAsia"/>
          <w:b/>
          <w:color w:val="000000"/>
          <w:sz w:val="24"/>
          <w:szCs w:val="24"/>
        </w:rPr>
        <w:t>：</w:t>
      </w:r>
    </w:p>
    <w:p>
      <w:pPr>
        <w:numPr>
          <w:ilvl w:val="0"/>
          <w:numId w:val="0"/>
        </w:numPr>
        <w:spacing w:line="360" w:lineRule="auto"/>
        <w:ind w:leftChars="0"/>
        <w:rPr>
          <w:rFonts w:hint="eastAsia" w:ascii="Times New Roman" w:hAnsi="Times New Roman" w:cs="Times New Roman"/>
          <w:b w:val="0"/>
          <w:bCs w:val="0"/>
          <w:sz w:val="24"/>
          <w:szCs w:val="24"/>
          <w:lang w:val="en-US" w:eastAsia="zh-CN"/>
        </w:rPr>
      </w:pPr>
      <w:r>
        <w:rPr>
          <w:rFonts w:hint="eastAsia" w:cs="Times New Roman"/>
          <w:b w:val="0"/>
          <w:bCs w:val="0"/>
          <w:sz w:val="24"/>
          <w:szCs w:val="24"/>
          <w:lang w:val="en-US" w:eastAsia="zh-CN"/>
        </w:rPr>
        <w:t>1</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发现冠心病的致病新机制，为冠心病的防治提供新的理论基础，查新报告证实：除本项目外，文献介绍了HSP70可能通过TLR4-MEK1- JNK调节CD36的表达参与动脉粥样硬化等多个动脉粥样硬化发生的机制研究，但本项目提出通过下调SR-B1受体的表达，通过SR-B1-eNOS信号通路降低了内皮细胞保护作用，并增加LOX-1受体表达，增加胆固醇的逆转运，促进血管动脉粥样硬化的发生，所述冠心病致病机制在文献中未涉及；</w:t>
      </w:r>
    </w:p>
    <w:p>
      <w:pPr>
        <w:numPr>
          <w:ilvl w:val="0"/>
          <w:numId w:val="0"/>
        </w:numPr>
        <w:spacing w:line="360" w:lineRule="auto"/>
        <w:ind w:leftChars="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2、发现减轻心肌缺血再灌注损伤新方法，丰富冠心病患者围术期心肌保护策</w:t>
      </w:r>
      <w:r>
        <w:rPr>
          <w:rFonts w:hint="eastAsia" w:cs="Times New Roman"/>
          <w:b w:val="0"/>
          <w:bCs w:val="0"/>
          <w:color w:val="auto"/>
          <w:sz w:val="24"/>
          <w:szCs w:val="24"/>
          <w:lang w:val="en-US" w:eastAsia="zh-CN"/>
        </w:rPr>
        <w:t>略，查新报告证实：除本项目外，文献介绍了吗啡后处理可显著减轻心肌缺血再灌注损伤，线粒体膜通透性转运孔MPTP可能是吗啡后处理心肌保护的作用通路；氢吗啡酮后处理有助于维持大鼠离体心脏缺血再灌注时电生理稳定性；氢吗啡酮通过激活mTOR信号通路保护海马CA1神经元免受缺血再灌注损伤。而本项目提出氢吗啡酮后处理通过PI3K-Akt-eNOS通路作用于线粒体膜转运孔，从而发挥心肌保护作用，所述氢吗啡酮的作用机制在文献中未涉及</w:t>
      </w:r>
      <w:r>
        <w:rPr>
          <w:rFonts w:hint="eastAsia" w:ascii="Times New Roman" w:hAnsi="Times New Roman" w:cs="Times New Roman"/>
          <w:b w:val="0"/>
          <w:bCs w:val="0"/>
          <w:sz w:val="24"/>
          <w:szCs w:val="24"/>
          <w:lang w:val="en-US" w:eastAsia="zh-CN"/>
        </w:rPr>
        <w:t>；</w:t>
      </w:r>
    </w:p>
    <w:p>
      <w:pPr>
        <w:numPr>
          <w:ilvl w:val="0"/>
          <w:numId w:val="0"/>
        </w:numPr>
        <w:spacing w:line="360" w:lineRule="auto"/>
        <w:ind w:leftChars="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val="en-US" w:eastAsia="zh-CN"/>
        </w:rPr>
        <w:t>发现冠状动脉旁路移植术中血液保护的新方法，减少患者异体血输注几率</w:t>
      </w:r>
      <w:r>
        <w:rPr>
          <w:rFonts w:hint="eastAsia" w:cs="Times New Roman"/>
          <w:b w:val="0"/>
          <w:bCs w:val="0"/>
          <w:sz w:val="24"/>
          <w:szCs w:val="24"/>
          <w:lang w:val="en-US" w:eastAsia="zh-CN"/>
        </w:rPr>
        <w:t>，查新报告证实：除本项目外，文献介绍了氨甲环酸显著减少了接受泵式冠状动脉旁路移植术患者的术后出血和同种异体输血，但未涉及其机制与减少体外循环中凝血因子的消耗，抑制纤溶系统的过度激活有关的内容</w:t>
      </w:r>
      <w:r>
        <w:rPr>
          <w:rFonts w:hint="eastAsia" w:ascii="Times New Roman" w:hAnsi="Times New Roman" w:cs="Times New Roman"/>
          <w:b w:val="0"/>
          <w:bCs w:val="0"/>
          <w:sz w:val="24"/>
          <w:szCs w:val="24"/>
          <w:lang w:val="en-US" w:eastAsia="zh-CN"/>
        </w:rPr>
        <w:t>；</w:t>
      </w:r>
    </w:p>
    <w:p>
      <w:pPr>
        <w:numPr>
          <w:ilvl w:val="0"/>
          <w:numId w:val="0"/>
        </w:numPr>
        <w:spacing w:line="360" w:lineRule="auto"/>
        <w:ind w:leftChars="0"/>
        <w:rPr>
          <w:b/>
          <w:color w:val="000000"/>
          <w:sz w:val="24"/>
          <w:szCs w:val="24"/>
        </w:rPr>
      </w:pPr>
      <w:r>
        <w:rPr>
          <w:rFonts w:hint="eastAsia" w:cs="Times New Roman"/>
          <w:b w:val="0"/>
          <w:bCs w:val="0"/>
          <w:sz w:val="24"/>
          <w:szCs w:val="24"/>
          <w:lang w:val="en-US" w:eastAsia="zh-CN"/>
        </w:rPr>
        <w:t>4</w:t>
      </w:r>
      <w:r>
        <w:rPr>
          <w:rFonts w:hint="eastAsia" w:ascii="Times New Roman" w:hAnsi="Times New Roman" w:cs="Times New Roman"/>
          <w:b w:val="0"/>
          <w:bCs w:val="0"/>
          <w:sz w:val="24"/>
          <w:szCs w:val="24"/>
          <w:lang w:val="en-US" w:eastAsia="zh-CN"/>
        </w:rPr>
        <w:t>、发现体外循环后肾功能损伤的新机制以及早起诊断的新方法</w:t>
      </w:r>
      <w:r>
        <w:rPr>
          <w:rFonts w:hint="eastAsia" w:cs="Times New Roman"/>
          <w:b w:val="0"/>
          <w:bCs w:val="0"/>
          <w:sz w:val="24"/>
          <w:szCs w:val="24"/>
          <w:lang w:val="en-US" w:eastAsia="zh-CN"/>
        </w:rPr>
        <w:t>，查新报告证实：除本项目外，文献介绍了体外循环以及深低温停循环可导致急性肾损伤，并且介绍了多个评估功肾损害发生的指标。而本项目提出急性肾损伤可能与内质网应激的核心蛋白CHOP相关，肾主动脉、肾段动脉EDV可作为评估体外循环术后肾功损害发生的指标，所述内容在文献中未涉及</w:t>
      </w:r>
      <w:r>
        <w:rPr>
          <w:rFonts w:hint="eastAsia" w:ascii="Times New Roman" w:hAnsi="Times New Roman" w:cs="Times New Roman"/>
          <w:b w:val="0"/>
          <w:bCs w:val="0"/>
          <w:sz w:val="24"/>
          <w:szCs w:val="24"/>
          <w:lang w:val="en-US" w:eastAsia="zh-CN"/>
        </w:rPr>
        <w:t>。</w:t>
      </w:r>
    </w:p>
    <w:p>
      <w:pPr>
        <w:spacing w:line="360" w:lineRule="auto"/>
        <w:rPr>
          <w:b/>
          <w:color w:val="000000"/>
          <w:sz w:val="24"/>
          <w:szCs w:val="24"/>
        </w:rPr>
      </w:pPr>
      <w:r>
        <w:rPr>
          <w:b/>
          <w:color w:val="000000"/>
          <w:sz w:val="24"/>
          <w:szCs w:val="24"/>
        </w:rPr>
        <w:t>应用情况</w:t>
      </w:r>
      <w:r>
        <w:rPr>
          <w:rFonts w:hint="eastAsia"/>
          <w:b/>
          <w:color w:val="000000"/>
          <w:sz w:val="24"/>
          <w:szCs w:val="24"/>
        </w:rPr>
        <w:t>：</w:t>
      </w:r>
    </w:p>
    <w:p>
      <w:pPr>
        <w:spacing w:line="360" w:lineRule="auto"/>
        <w:ind w:firstLine="481"/>
        <w:rPr>
          <w:rFonts w:hint="eastAsia" w:cs="Times New Roman"/>
          <w:b w:val="0"/>
          <w:bCs/>
          <w:sz w:val="24"/>
          <w:szCs w:val="24"/>
          <w:lang w:val="en-US" w:eastAsia="zh-CN"/>
        </w:rPr>
      </w:pPr>
      <w:r>
        <w:rPr>
          <w:rFonts w:hint="default" w:ascii="Times New Roman" w:hAnsi="Times New Roman" w:cs="Times New Roman"/>
          <w:color w:val="000000"/>
          <w:sz w:val="24"/>
          <w:szCs w:val="24"/>
          <w:lang w:val="en-US" w:eastAsia="zh-CN"/>
        </w:rPr>
        <w:t>社会人口老龄化已是当今社会的现实问题，预计未来的30年间</w:t>
      </w:r>
      <w:r>
        <w:rPr>
          <w:rFonts w:hint="eastAsia" w:cs="Times New Roman"/>
          <w:color w:val="000000"/>
          <w:sz w:val="24"/>
          <w:szCs w:val="24"/>
          <w:lang w:val="en-US" w:eastAsia="zh-CN"/>
        </w:rPr>
        <w:t>冠心</w:t>
      </w:r>
      <w:r>
        <w:rPr>
          <w:rFonts w:hint="default" w:ascii="Times New Roman" w:hAnsi="Times New Roman" w:cs="Times New Roman"/>
          <w:color w:val="000000"/>
          <w:sz w:val="24"/>
          <w:szCs w:val="24"/>
          <w:lang w:val="en-US" w:eastAsia="zh-CN"/>
        </w:rPr>
        <w:t>病</w:t>
      </w:r>
      <w:r>
        <w:rPr>
          <w:rFonts w:hint="eastAsia" w:cs="Times New Roman"/>
          <w:color w:val="000000"/>
          <w:sz w:val="24"/>
          <w:szCs w:val="24"/>
          <w:lang w:val="en-US" w:eastAsia="zh-CN"/>
        </w:rPr>
        <w:t>患者接受心脏</w:t>
      </w:r>
      <w:r>
        <w:rPr>
          <w:rFonts w:hint="default" w:ascii="Times New Roman" w:hAnsi="Times New Roman" w:cs="Times New Roman"/>
          <w:color w:val="000000"/>
          <w:sz w:val="24"/>
          <w:szCs w:val="24"/>
          <w:lang w:val="en-US" w:eastAsia="zh-CN"/>
        </w:rPr>
        <w:t>手术</w:t>
      </w:r>
      <w:r>
        <w:rPr>
          <w:rFonts w:hint="eastAsia" w:cs="Times New Roman"/>
          <w:color w:val="000000"/>
          <w:sz w:val="24"/>
          <w:szCs w:val="24"/>
          <w:lang w:val="en-US" w:eastAsia="zh-CN"/>
        </w:rPr>
        <w:t>和非心脏手术</w:t>
      </w:r>
      <w:r>
        <w:rPr>
          <w:rFonts w:hint="default" w:ascii="Times New Roman" w:hAnsi="Times New Roman" w:cs="Times New Roman"/>
          <w:color w:val="000000"/>
          <w:sz w:val="24"/>
          <w:szCs w:val="24"/>
          <w:lang w:val="en-US" w:eastAsia="zh-CN"/>
        </w:rPr>
        <w:t>的机</w:t>
      </w:r>
      <w:r>
        <w:rPr>
          <w:rFonts w:hint="eastAsia" w:cs="Times New Roman"/>
          <w:color w:val="000000"/>
          <w:sz w:val="24"/>
          <w:szCs w:val="24"/>
          <w:lang w:val="en-US" w:eastAsia="zh-CN"/>
        </w:rPr>
        <w:t>率</w:t>
      </w:r>
      <w:r>
        <w:rPr>
          <w:rFonts w:hint="default" w:ascii="Times New Roman" w:hAnsi="Times New Roman" w:cs="Times New Roman"/>
          <w:color w:val="000000"/>
          <w:sz w:val="24"/>
          <w:szCs w:val="24"/>
          <w:lang w:val="en-US" w:eastAsia="zh-CN"/>
        </w:rPr>
        <w:t>会倍增</w:t>
      </w:r>
      <w:r>
        <w:rPr>
          <w:rFonts w:hint="eastAsia" w:cs="Times New Roman"/>
          <w:color w:val="000000"/>
          <w:sz w:val="24"/>
          <w:szCs w:val="24"/>
          <w:lang w:val="en-US" w:eastAsia="zh-CN"/>
        </w:rPr>
        <w:t>。</w:t>
      </w:r>
      <w:r>
        <w:rPr>
          <w:rFonts w:hint="eastAsia" w:ascii="Times New Roman" w:hAnsi="Times New Roman" w:cs="Times New Roman"/>
          <w:b w:val="0"/>
          <w:bCs/>
          <w:sz w:val="24"/>
          <w:szCs w:val="24"/>
          <w:lang w:val="en-US" w:eastAsia="zh-CN"/>
        </w:rPr>
        <w:t>冠心病患者接受</w:t>
      </w:r>
      <w:r>
        <w:rPr>
          <w:rFonts w:hint="default" w:ascii="Times New Roman" w:hAnsi="Times New Roman" w:cs="Times New Roman"/>
          <w:b w:val="0"/>
          <w:bCs/>
          <w:sz w:val="24"/>
          <w:szCs w:val="24"/>
          <w:lang w:val="en-US" w:eastAsia="zh-CN"/>
        </w:rPr>
        <w:t>冠状动脉旁路移植术</w:t>
      </w:r>
      <w:r>
        <w:rPr>
          <w:rFonts w:hint="eastAsia" w:ascii="Times New Roman" w:hAnsi="Times New Roman" w:cs="Times New Roman"/>
          <w:b w:val="0"/>
          <w:bCs/>
          <w:sz w:val="24"/>
          <w:szCs w:val="24"/>
          <w:lang w:val="en-US" w:eastAsia="zh-CN"/>
        </w:rPr>
        <w:t>中</w:t>
      </w:r>
      <w:r>
        <w:rPr>
          <w:rFonts w:hint="default" w:ascii="Times New Roman" w:hAnsi="Times New Roman" w:cs="Times New Roman"/>
          <w:b w:val="0"/>
          <w:bCs/>
          <w:sz w:val="24"/>
          <w:szCs w:val="24"/>
          <w:lang w:val="en-US" w:eastAsia="zh-CN"/>
        </w:rPr>
        <w:t>发生心肌缺血再灌注损伤基本是不可避免的；同时，冠状动脉旁路移植术</w:t>
      </w:r>
      <w:r>
        <w:rPr>
          <w:rFonts w:hint="eastAsia" w:ascii="Times New Roman" w:hAnsi="Times New Roman" w:cs="Times New Roman"/>
          <w:b w:val="0"/>
          <w:bCs/>
          <w:sz w:val="24"/>
          <w:szCs w:val="24"/>
          <w:lang w:val="en-US" w:eastAsia="zh-CN"/>
        </w:rPr>
        <w:t>以及体外循环</w:t>
      </w:r>
      <w:r>
        <w:rPr>
          <w:rFonts w:hint="default" w:ascii="Times New Roman" w:hAnsi="Times New Roman" w:cs="Times New Roman"/>
          <w:b w:val="0"/>
          <w:bCs/>
          <w:sz w:val="24"/>
          <w:szCs w:val="24"/>
          <w:lang w:val="en-US" w:eastAsia="zh-CN"/>
        </w:rPr>
        <w:t>也会对其他系统或器官造成一定损害，这些器官功能损伤</w:t>
      </w:r>
      <w:r>
        <w:rPr>
          <w:rFonts w:hint="eastAsia" w:ascii="Times New Roman" w:hAnsi="Times New Roman" w:cs="Times New Roman"/>
          <w:b w:val="0"/>
          <w:bCs/>
          <w:sz w:val="24"/>
          <w:szCs w:val="24"/>
          <w:lang w:val="en-US" w:eastAsia="zh-CN"/>
        </w:rPr>
        <w:t>也</w:t>
      </w:r>
      <w:r>
        <w:rPr>
          <w:rFonts w:hint="default" w:ascii="Times New Roman" w:hAnsi="Times New Roman" w:cs="Times New Roman"/>
          <w:b w:val="0"/>
          <w:bCs/>
          <w:sz w:val="24"/>
          <w:szCs w:val="24"/>
          <w:lang w:val="en-US" w:eastAsia="zh-CN"/>
        </w:rPr>
        <w:t>会反作用于心血管系统加重心肌损伤</w:t>
      </w:r>
      <w:r>
        <w:rPr>
          <w:rFonts w:hint="eastAsia" w:cs="Times New Roman"/>
          <w:b w:val="0"/>
          <w:bCs/>
          <w:sz w:val="24"/>
          <w:szCs w:val="24"/>
          <w:lang w:val="en-US" w:eastAsia="zh-CN"/>
        </w:rPr>
        <w:t>；此外，</w:t>
      </w:r>
      <w:r>
        <w:rPr>
          <w:rFonts w:hint="default" w:ascii="Times New Roman" w:hAnsi="Times New Roman" w:cs="Times New Roman"/>
          <w:b w:val="0"/>
          <w:bCs/>
          <w:sz w:val="24"/>
          <w:szCs w:val="24"/>
          <w:lang w:val="en-US" w:eastAsia="zh-CN"/>
        </w:rPr>
        <w:t>而且</w:t>
      </w:r>
      <w:r>
        <w:rPr>
          <w:rFonts w:hint="eastAsia" w:ascii="Times New Roman" w:hAnsi="Times New Roman" w:cs="Times New Roman"/>
          <w:b w:val="0"/>
          <w:bCs/>
          <w:sz w:val="24"/>
          <w:szCs w:val="24"/>
          <w:lang w:val="en-US" w:eastAsia="zh-CN"/>
        </w:rPr>
        <w:t>严重的</w:t>
      </w:r>
      <w:r>
        <w:rPr>
          <w:rFonts w:hint="default" w:ascii="Times New Roman" w:hAnsi="Times New Roman" w:cs="Times New Roman"/>
          <w:b w:val="0"/>
          <w:bCs/>
          <w:sz w:val="24"/>
          <w:szCs w:val="24"/>
          <w:lang w:val="en-US" w:eastAsia="zh-CN"/>
        </w:rPr>
        <w:t>冠心病患者术前就存在冠状动脉病变导致的心肌缺血或梗死，</w:t>
      </w:r>
      <w:r>
        <w:rPr>
          <w:rFonts w:hint="eastAsia" w:ascii="Times New Roman" w:hAnsi="Times New Roman" w:cs="Times New Roman"/>
          <w:b w:val="0"/>
          <w:bCs/>
          <w:sz w:val="24"/>
          <w:szCs w:val="24"/>
          <w:lang w:val="en-US" w:eastAsia="zh-CN"/>
        </w:rPr>
        <w:t>这也增加了冠心病患者接受</w:t>
      </w:r>
      <w:r>
        <w:rPr>
          <w:rFonts w:hint="eastAsia" w:cs="Times New Roman"/>
          <w:b w:val="0"/>
          <w:bCs/>
          <w:sz w:val="24"/>
          <w:szCs w:val="24"/>
          <w:lang w:val="en-US" w:eastAsia="zh-CN"/>
        </w:rPr>
        <w:t>非心脏手术</w:t>
      </w:r>
      <w:r>
        <w:rPr>
          <w:rFonts w:hint="default" w:ascii="Times New Roman" w:hAnsi="Times New Roman" w:cs="Times New Roman"/>
          <w:b w:val="0"/>
          <w:bCs/>
          <w:sz w:val="24"/>
          <w:szCs w:val="24"/>
          <w:lang w:val="en-US" w:eastAsia="zh-CN"/>
        </w:rPr>
        <w:t>出现心血管不良事件</w:t>
      </w:r>
      <w:r>
        <w:rPr>
          <w:rFonts w:hint="eastAsia" w:ascii="Times New Roman" w:hAnsi="Times New Roman" w:cs="Times New Roman"/>
          <w:b w:val="0"/>
          <w:bCs/>
          <w:sz w:val="24"/>
          <w:szCs w:val="24"/>
          <w:lang w:val="en-US" w:eastAsia="zh-CN"/>
        </w:rPr>
        <w:t>的几率，所以</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冠心病患者</w:t>
      </w:r>
      <w:r>
        <w:rPr>
          <w:rFonts w:hint="eastAsia" w:cs="Times New Roman"/>
          <w:b w:val="0"/>
          <w:bCs/>
          <w:sz w:val="24"/>
          <w:szCs w:val="24"/>
          <w:lang w:val="en-US" w:eastAsia="zh-CN"/>
        </w:rPr>
        <w:t>围手术期</w:t>
      </w:r>
      <w:r>
        <w:rPr>
          <w:rFonts w:hint="eastAsia" w:ascii="Times New Roman" w:hAnsi="Times New Roman" w:cs="Times New Roman"/>
          <w:b w:val="0"/>
          <w:bCs/>
          <w:sz w:val="24"/>
          <w:szCs w:val="24"/>
          <w:lang w:val="en-US" w:eastAsia="zh-CN"/>
        </w:rPr>
        <w:t>的心肌保护</w:t>
      </w:r>
      <w:r>
        <w:rPr>
          <w:rFonts w:hint="eastAsia" w:cs="Times New Roman"/>
          <w:b w:val="0"/>
          <w:bCs/>
          <w:sz w:val="24"/>
          <w:szCs w:val="24"/>
          <w:lang w:val="en-US" w:eastAsia="zh-CN"/>
        </w:rPr>
        <w:t>研究一直都是医务研究者的热点。</w:t>
      </w:r>
    </w:p>
    <w:p>
      <w:pPr>
        <w:spacing w:line="360" w:lineRule="auto"/>
        <w:ind w:firstLine="481"/>
        <w:rPr>
          <w:rFonts w:hint="eastAsia" w:ascii="Times New Roman" w:hAnsi="Times New Roman" w:cs="Times New Roman"/>
          <w:b w:val="0"/>
          <w:bCs/>
          <w:sz w:val="24"/>
          <w:szCs w:val="24"/>
          <w:lang w:val="en-US" w:eastAsia="zh-CN"/>
        </w:rPr>
      </w:pPr>
      <w:r>
        <w:rPr>
          <w:rFonts w:hint="eastAsia" w:ascii="Times New Roman" w:hAnsi="Times New Roman" w:cs="Times New Roman"/>
          <w:sz w:val="24"/>
          <w:szCs w:val="24"/>
          <w:lang w:val="en-US" w:eastAsia="zh-CN"/>
        </w:rPr>
        <w:t>本</w:t>
      </w:r>
      <w:r>
        <w:rPr>
          <w:rFonts w:hint="default" w:ascii="Times New Roman" w:hAnsi="Times New Roman" w:cs="Times New Roman"/>
          <w:sz w:val="24"/>
          <w:szCs w:val="24"/>
          <w:lang w:val="en-US" w:eastAsia="zh-CN"/>
        </w:rPr>
        <w:t>项目以减轻冠心病患者</w:t>
      </w:r>
      <w:r>
        <w:rPr>
          <w:rFonts w:hint="eastAsia" w:ascii="Times New Roman" w:hAnsi="Times New Roman" w:cs="Times New Roman"/>
          <w:sz w:val="24"/>
          <w:szCs w:val="24"/>
          <w:lang w:val="en-US" w:eastAsia="zh-CN"/>
        </w:rPr>
        <w:t>心脏手术</w:t>
      </w:r>
      <w:r>
        <w:rPr>
          <w:rFonts w:hint="default" w:ascii="Times New Roman" w:hAnsi="Times New Roman" w:cs="Times New Roman"/>
          <w:sz w:val="24"/>
          <w:szCs w:val="24"/>
          <w:lang w:val="en-US" w:eastAsia="zh-CN"/>
        </w:rPr>
        <w:t>心肌缺血再灌注损伤为</w:t>
      </w:r>
      <w:r>
        <w:rPr>
          <w:rFonts w:hint="eastAsia" w:ascii="Times New Roman" w:hAnsi="Times New Roman" w:cs="Times New Roman"/>
          <w:sz w:val="24"/>
          <w:szCs w:val="24"/>
          <w:lang w:val="en-US" w:eastAsia="zh-CN"/>
        </w:rPr>
        <w:t>研究主线，同时也将关注点着眼于怎样抑制</w:t>
      </w:r>
      <w:r>
        <w:rPr>
          <w:rFonts w:hint="default" w:ascii="Times New Roman" w:hAnsi="Times New Roman" w:cs="Times New Roman"/>
          <w:b w:val="0"/>
          <w:bCs/>
          <w:sz w:val="24"/>
          <w:szCs w:val="24"/>
          <w:lang w:val="en-US" w:eastAsia="zh-CN"/>
        </w:rPr>
        <w:t>冠状动脉旁路移植</w:t>
      </w:r>
      <w:r>
        <w:rPr>
          <w:rFonts w:hint="eastAsia" w:ascii="Times New Roman" w:hAnsi="Times New Roman" w:cs="Times New Roman"/>
          <w:sz w:val="24"/>
          <w:szCs w:val="24"/>
          <w:lang w:val="en-US" w:eastAsia="zh-CN"/>
        </w:rPr>
        <w:t>术中</w:t>
      </w:r>
      <w:r>
        <w:rPr>
          <w:rFonts w:hint="default" w:ascii="Times New Roman" w:hAnsi="Times New Roman" w:cs="Times New Roman"/>
          <w:b w:val="0"/>
          <w:bCs/>
          <w:sz w:val="24"/>
          <w:szCs w:val="24"/>
          <w:lang w:val="en-US" w:eastAsia="zh-CN"/>
        </w:rPr>
        <w:t>全身炎性综合征</w:t>
      </w:r>
      <w:r>
        <w:rPr>
          <w:rFonts w:hint="eastAsia" w:ascii="Times New Roman" w:hAnsi="Times New Roman" w:cs="Times New Roman"/>
          <w:b w:val="0"/>
          <w:bCs/>
          <w:sz w:val="24"/>
          <w:szCs w:val="24"/>
          <w:lang w:val="en-US" w:eastAsia="zh-CN"/>
        </w:rPr>
        <w:t>和做好血液保护</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此外，对于冠心病的致病机制、术前心肌梗死的治疗和术后肾功能不全的预防做了相关研究，形成了一整套相对完整的冠心病患者行</w:t>
      </w:r>
      <w:r>
        <w:rPr>
          <w:rFonts w:hint="default" w:ascii="Times New Roman" w:hAnsi="Times New Roman" w:cs="Times New Roman"/>
          <w:b w:val="0"/>
          <w:bCs/>
          <w:sz w:val="24"/>
          <w:szCs w:val="24"/>
          <w:lang w:val="en-US" w:eastAsia="zh-CN"/>
        </w:rPr>
        <w:t>冠状动脉旁路移植术</w:t>
      </w:r>
      <w:r>
        <w:rPr>
          <w:rFonts w:hint="eastAsia" w:ascii="Times New Roman" w:hAnsi="Times New Roman" w:cs="Times New Roman"/>
          <w:b w:val="0"/>
          <w:bCs/>
          <w:sz w:val="24"/>
          <w:szCs w:val="24"/>
          <w:lang w:val="en-US" w:eastAsia="zh-CN"/>
        </w:rPr>
        <w:t>的围术期心肌保护方案。</w:t>
      </w:r>
    </w:p>
    <w:p>
      <w:pPr>
        <w:spacing w:line="360" w:lineRule="auto"/>
        <w:ind w:firstLine="481"/>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本</w:t>
      </w:r>
      <w:r>
        <w:rPr>
          <w:rFonts w:hint="default" w:ascii="Times New Roman" w:hAnsi="Times New Roman" w:cs="Times New Roman"/>
          <w:color w:val="000000"/>
          <w:sz w:val="24"/>
          <w:szCs w:val="24"/>
          <w:lang w:val="en-US" w:eastAsia="zh-CN"/>
        </w:rPr>
        <w:t>项目技术的实施，通过药物或者方法干预减少术后患者心肌缺血再灌注损伤的发生率，降低患者病死率，缩短住院时间，明显改善患者复跳后的心功能，心肌损伤标志物减少等</w:t>
      </w:r>
      <w:r>
        <w:rPr>
          <w:rFonts w:hint="eastAsia" w:cs="Times New Roman"/>
          <w:color w:val="000000"/>
          <w:sz w:val="24"/>
          <w:szCs w:val="24"/>
          <w:lang w:val="en-US" w:eastAsia="zh-CN"/>
        </w:rPr>
        <w:t>；</w:t>
      </w:r>
      <w:r>
        <w:rPr>
          <w:rFonts w:hint="default" w:ascii="Times New Roman" w:hAnsi="Times New Roman" w:cs="Times New Roman"/>
          <w:color w:val="000000"/>
          <w:sz w:val="24"/>
          <w:szCs w:val="24"/>
          <w:lang w:val="en-US" w:eastAsia="zh-CN"/>
        </w:rPr>
        <w:t>同时，该项目也对冠心病患者术中全身炎症反应综合征(SIRS)、血液保护进行了大量基础和临床研究</w:t>
      </w:r>
      <w:r>
        <w:rPr>
          <w:rFonts w:hint="eastAsia" w:cs="Times New Roman"/>
          <w:color w:val="000000"/>
          <w:sz w:val="24"/>
          <w:szCs w:val="24"/>
          <w:lang w:val="en-US" w:eastAsia="zh-CN"/>
        </w:rPr>
        <w:t>，减轻冠脉移植术后</w:t>
      </w:r>
      <w:r>
        <w:rPr>
          <w:rFonts w:hint="default" w:ascii="Times New Roman" w:hAnsi="Times New Roman" w:cs="Times New Roman"/>
          <w:color w:val="000000"/>
          <w:sz w:val="24"/>
          <w:szCs w:val="24"/>
          <w:lang w:val="en-US" w:eastAsia="zh-CN"/>
        </w:rPr>
        <w:t>全身炎症反应综合征</w:t>
      </w:r>
      <w:r>
        <w:rPr>
          <w:rFonts w:hint="eastAsia" w:cs="Times New Roman"/>
          <w:color w:val="000000"/>
          <w:sz w:val="24"/>
          <w:szCs w:val="24"/>
          <w:lang w:val="en-US" w:eastAsia="zh-CN"/>
        </w:rPr>
        <w:t>和减少术中异体血输注，</w:t>
      </w:r>
      <w:r>
        <w:rPr>
          <w:rFonts w:hint="default" w:ascii="Times New Roman" w:hAnsi="Times New Roman" w:cs="Times New Roman"/>
          <w:color w:val="000000"/>
          <w:sz w:val="24"/>
          <w:szCs w:val="24"/>
          <w:lang w:val="en-US" w:eastAsia="zh-CN"/>
        </w:rPr>
        <w:t>对各协作医院的心外科发展起到了一定的推动作用</w:t>
      </w:r>
      <w:r>
        <w:rPr>
          <w:rFonts w:hint="eastAsia" w:cs="Times New Roman"/>
          <w:color w:val="000000"/>
          <w:sz w:val="24"/>
          <w:szCs w:val="24"/>
          <w:lang w:val="en-US" w:eastAsia="zh-CN"/>
        </w:rPr>
        <w:t>；此外</w:t>
      </w:r>
      <w:r>
        <w:rPr>
          <w:rFonts w:hint="default" w:ascii="Times New Roman" w:hAnsi="Times New Roman" w:cs="Times New Roman"/>
          <w:color w:val="000000"/>
          <w:sz w:val="24"/>
          <w:szCs w:val="24"/>
          <w:lang w:val="en-US" w:eastAsia="zh-CN"/>
        </w:rPr>
        <w:t>，该项目还阐明了氢吗啡酮、谷氨酰胺以及腺苷等药物的心肌保护作用机制</w:t>
      </w:r>
      <w:r>
        <w:rPr>
          <w:rFonts w:hint="eastAsia" w:cs="Times New Roman"/>
          <w:color w:val="000000"/>
          <w:sz w:val="24"/>
          <w:szCs w:val="24"/>
          <w:lang w:val="en-US" w:eastAsia="zh-CN"/>
        </w:rPr>
        <w:t>，应用于冠心病患者非心脏手术中</w:t>
      </w:r>
      <w:r>
        <w:rPr>
          <w:rFonts w:hint="default" w:ascii="Times New Roman" w:hAnsi="Times New Roman" w:cs="Times New Roman"/>
          <w:color w:val="000000"/>
          <w:sz w:val="24"/>
          <w:szCs w:val="24"/>
          <w:lang w:val="en-US" w:eastAsia="zh-CN"/>
        </w:rPr>
        <w:t>，降低了围术期心脏不良事件的发生率，为协作医院在当地树立了较好的口碑。</w:t>
      </w:r>
    </w:p>
    <w:p>
      <w:pPr>
        <w:spacing w:line="360" w:lineRule="auto"/>
        <w:ind w:firstLine="481"/>
        <w:rPr>
          <w:b/>
          <w:color w:val="000000"/>
          <w:sz w:val="24"/>
          <w:szCs w:val="24"/>
        </w:rPr>
        <w:sectPr>
          <w:pgSz w:w="11906" w:h="16838"/>
          <w:pgMar w:top="1361" w:right="1134" w:bottom="1361" w:left="1418" w:header="851" w:footer="992" w:gutter="0"/>
          <w:cols w:space="720" w:num="1"/>
          <w:docGrid w:linePitch="312" w:charSpace="0"/>
        </w:sectPr>
      </w:pPr>
      <w:r>
        <w:rPr>
          <w:rFonts w:hint="default" w:ascii="Times New Roman" w:hAnsi="Times New Roman" w:cs="Times New Roman"/>
          <w:color w:val="000000"/>
          <w:sz w:val="24"/>
          <w:szCs w:val="24"/>
          <w:lang w:val="en-US" w:eastAsia="zh-CN"/>
        </w:rPr>
        <w:t>举办各级学术讲座：2015年及2016年连续两年举办国家级学术会议“微创胸心外科规范化治疗”，2009年至今，每年举办省级继教项目“川南胸心外科会议”</w:t>
      </w:r>
      <w:r>
        <w:rPr>
          <w:rFonts w:hint="eastAsia" w:cs="Times New Roman"/>
          <w:color w:val="000000"/>
          <w:sz w:val="24"/>
          <w:szCs w:val="24"/>
          <w:lang w:val="en-US" w:eastAsia="zh-CN"/>
        </w:rPr>
        <w:t>；</w:t>
      </w:r>
      <w:r>
        <w:rPr>
          <w:rFonts w:hint="default" w:ascii="Times New Roman" w:hAnsi="Times New Roman" w:cs="Times New Roman"/>
          <w:color w:val="000000"/>
          <w:sz w:val="24"/>
          <w:szCs w:val="24"/>
          <w:lang w:val="en-US" w:eastAsia="zh-CN"/>
        </w:rPr>
        <w:t>研究成果已在</w:t>
      </w:r>
      <w:r>
        <w:rPr>
          <w:rFonts w:hint="eastAsia" w:cs="Times New Roman"/>
          <w:color w:val="000000"/>
          <w:sz w:val="24"/>
          <w:szCs w:val="24"/>
          <w:lang w:val="en-US" w:eastAsia="zh-CN"/>
        </w:rPr>
        <w:t>8</w:t>
      </w:r>
      <w:r>
        <w:rPr>
          <w:rFonts w:hint="default" w:ascii="Times New Roman" w:hAnsi="Times New Roman" w:cs="Times New Roman"/>
          <w:color w:val="000000"/>
          <w:sz w:val="24"/>
          <w:szCs w:val="24"/>
          <w:lang w:val="en-US" w:eastAsia="zh-CN"/>
        </w:rPr>
        <w:t>家医院（三甲5家，</w:t>
      </w:r>
      <w:r>
        <w:rPr>
          <w:rFonts w:hint="eastAsia" w:cs="Times New Roman"/>
          <w:color w:val="000000"/>
          <w:sz w:val="24"/>
          <w:szCs w:val="24"/>
          <w:lang w:val="en-US" w:eastAsia="zh-CN"/>
        </w:rPr>
        <w:t>三乙3</w:t>
      </w:r>
      <w:r>
        <w:rPr>
          <w:rFonts w:hint="default" w:ascii="Times New Roman" w:hAnsi="Times New Roman" w:cs="Times New Roman"/>
          <w:color w:val="000000"/>
          <w:sz w:val="24"/>
          <w:szCs w:val="24"/>
          <w:lang w:val="en-US" w:eastAsia="zh-CN"/>
        </w:rPr>
        <w:t>家）推广应用，获得了较好的社会效益和经济效益</w:t>
      </w:r>
      <w:r>
        <w:rPr>
          <w:rFonts w:hint="eastAsia" w:cs="Times New Roman"/>
          <w:color w:val="000000"/>
          <w:sz w:val="24"/>
          <w:szCs w:val="24"/>
          <w:lang w:val="en-US" w:eastAsia="zh-CN"/>
        </w:rPr>
        <w:t>；共发表论文40篇，其中SIC论文8篇，中文核心论文30篇，该项目培养博士研究生5名，硕士研究生20名。</w:t>
      </w:r>
    </w:p>
    <w:p>
      <w:pPr>
        <w:spacing w:line="360" w:lineRule="auto"/>
        <w:rPr>
          <w:b/>
          <w:color w:val="000000"/>
          <w:sz w:val="24"/>
          <w:szCs w:val="24"/>
        </w:rPr>
      </w:pPr>
      <w:r>
        <w:rPr>
          <w:b/>
          <w:color w:val="000000"/>
          <w:sz w:val="24"/>
          <w:szCs w:val="24"/>
        </w:rPr>
        <w:t>主要完成人情况</w:t>
      </w:r>
    </w:p>
    <w:p>
      <w:pPr>
        <w:spacing w:line="360" w:lineRule="auto"/>
        <w:jc w:val="left"/>
        <w:rPr>
          <w:b/>
          <w:color w:val="000000"/>
          <w:sz w:val="24"/>
          <w:szCs w:val="24"/>
        </w:rPr>
      </w:pPr>
    </w:p>
    <w:tbl>
      <w:tblPr>
        <w:tblStyle w:val="6"/>
        <w:tblW w:w="8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50"/>
        <w:gridCol w:w="1276"/>
        <w:gridCol w:w="1840"/>
        <w:gridCol w:w="181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171" w:type="dxa"/>
            <w:shd w:val="clear" w:color="auto" w:fill="auto"/>
            <w:vAlign w:val="center"/>
          </w:tcPr>
          <w:p>
            <w:pPr>
              <w:spacing w:line="400" w:lineRule="exact"/>
              <w:jc w:val="center"/>
              <w:rPr>
                <w:b/>
                <w:sz w:val="24"/>
                <w:szCs w:val="24"/>
              </w:rPr>
            </w:pPr>
            <w:r>
              <w:rPr>
                <w:rFonts w:hint="eastAsia"/>
                <w:b/>
                <w:sz w:val="24"/>
                <w:szCs w:val="24"/>
              </w:rPr>
              <w:t>姓名</w:t>
            </w:r>
          </w:p>
        </w:tc>
        <w:tc>
          <w:tcPr>
            <w:tcW w:w="850" w:type="dxa"/>
            <w:shd w:val="clear" w:color="auto" w:fill="auto"/>
            <w:vAlign w:val="center"/>
          </w:tcPr>
          <w:p>
            <w:pPr>
              <w:spacing w:line="400" w:lineRule="exact"/>
              <w:jc w:val="center"/>
              <w:rPr>
                <w:b/>
                <w:sz w:val="24"/>
                <w:szCs w:val="24"/>
              </w:rPr>
            </w:pPr>
            <w:r>
              <w:rPr>
                <w:rFonts w:hint="eastAsia"/>
                <w:b/>
                <w:sz w:val="24"/>
                <w:szCs w:val="24"/>
              </w:rPr>
              <w:t>排名</w:t>
            </w:r>
          </w:p>
        </w:tc>
        <w:tc>
          <w:tcPr>
            <w:tcW w:w="1276" w:type="dxa"/>
            <w:shd w:val="clear" w:color="auto" w:fill="auto"/>
            <w:vAlign w:val="center"/>
          </w:tcPr>
          <w:p>
            <w:pPr>
              <w:spacing w:line="400" w:lineRule="exact"/>
              <w:jc w:val="center"/>
              <w:rPr>
                <w:b/>
                <w:sz w:val="24"/>
                <w:szCs w:val="24"/>
              </w:rPr>
            </w:pPr>
            <w:r>
              <w:rPr>
                <w:rFonts w:hint="eastAsia"/>
                <w:b/>
                <w:sz w:val="24"/>
                <w:szCs w:val="24"/>
              </w:rPr>
              <w:t>技术职称</w:t>
            </w:r>
          </w:p>
        </w:tc>
        <w:tc>
          <w:tcPr>
            <w:tcW w:w="1840" w:type="dxa"/>
            <w:shd w:val="clear" w:color="auto" w:fill="auto"/>
            <w:vAlign w:val="center"/>
          </w:tcPr>
          <w:p>
            <w:pPr>
              <w:spacing w:line="400" w:lineRule="exact"/>
              <w:jc w:val="center"/>
              <w:rPr>
                <w:b/>
                <w:sz w:val="24"/>
                <w:szCs w:val="24"/>
              </w:rPr>
            </w:pPr>
            <w:r>
              <w:rPr>
                <w:rFonts w:hint="eastAsia"/>
                <w:b/>
                <w:sz w:val="24"/>
                <w:szCs w:val="24"/>
              </w:rPr>
              <w:t>工作单位</w:t>
            </w:r>
          </w:p>
        </w:tc>
        <w:tc>
          <w:tcPr>
            <w:tcW w:w="1811" w:type="dxa"/>
            <w:shd w:val="clear" w:color="auto" w:fill="auto"/>
            <w:vAlign w:val="center"/>
          </w:tcPr>
          <w:p>
            <w:pPr>
              <w:spacing w:line="400" w:lineRule="exact"/>
              <w:jc w:val="center"/>
              <w:rPr>
                <w:b/>
                <w:sz w:val="24"/>
                <w:szCs w:val="24"/>
              </w:rPr>
            </w:pPr>
            <w:r>
              <w:rPr>
                <w:rFonts w:hint="eastAsia"/>
                <w:b/>
                <w:sz w:val="24"/>
                <w:szCs w:val="24"/>
              </w:rPr>
              <w:t>完成单位</w:t>
            </w:r>
          </w:p>
        </w:tc>
        <w:tc>
          <w:tcPr>
            <w:tcW w:w="1627" w:type="dxa"/>
            <w:shd w:val="clear" w:color="auto" w:fill="auto"/>
            <w:vAlign w:val="center"/>
          </w:tcPr>
          <w:p>
            <w:pPr>
              <w:spacing w:line="400" w:lineRule="exact"/>
              <w:jc w:val="center"/>
              <w:rPr>
                <w:b/>
                <w:sz w:val="24"/>
                <w:szCs w:val="24"/>
              </w:rPr>
            </w:pPr>
            <w:r>
              <w:rPr>
                <w:rFonts w:hint="eastAsia"/>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71" w:type="dxa"/>
            <w:shd w:val="clear" w:color="auto" w:fill="auto"/>
          </w:tcPr>
          <w:p>
            <w:pPr>
              <w:jc w:val="center"/>
              <w:rPr>
                <w:rFonts w:hint="eastAsia" w:eastAsia="宋体"/>
                <w:sz w:val="24"/>
                <w:szCs w:val="24"/>
                <w:lang w:eastAsia="zh-CN"/>
              </w:rPr>
            </w:pPr>
            <w:r>
              <w:rPr>
                <w:rFonts w:hint="eastAsia"/>
                <w:sz w:val="24"/>
                <w:szCs w:val="24"/>
                <w:lang w:val="en-US" w:eastAsia="zh-CN"/>
              </w:rPr>
              <w:t>张英</w:t>
            </w:r>
          </w:p>
        </w:tc>
        <w:tc>
          <w:tcPr>
            <w:tcW w:w="850" w:type="dxa"/>
            <w:shd w:val="clear" w:color="auto" w:fill="auto"/>
          </w:tcPr>
          <w:p>
            <w:pPr>
              <w:jc w:val="center"/>
              <w:rPr>
                <w:sz w:val="24"/>
                <w:szCs w:val="24"/>
              </w:rPr>
            </w:pPr>
            <w:r>
              <w:rPr>
                <w:rFonts w:hint="eastAsia"/>
                <w:sz w:val="24"/>
                <w:szCs w:val="24"/>
              </w:rPr>
              <w:t>1</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rPr>
              <w:t>西南医科大学附属中医医院</w:t>
            </w:r>
          </w:p>
        </w:tc>
        <w:tc>
          <w:tcPr>
            <w:tcW w:w="1811" w:type="dxa"/>
            <w:shd w:val="clear" w:color="auto" w:fill="auto"/>
          </w:tcPr>
          <w:p>
            <w:pPr>
              <w:jc w:val="center"/>
              <w:rPr>
                <w:sz w:val="24"/>
                <w:szCs w:val="24"/>
              </w:rPr>
            </w:pPr>
            <w:r>
              <w:rPr>
                <w:rFonts w:hint="eastAsia"/>
                <w:sz w:val="24"/>
                <w:szCs w:val="24"/>
              </w:rPr>
              <w:t>西南医科大学附属中医医院</w:t>
            </w:r>
          </w:p>
        </w:tc>
        <w:tc>
          <w:tcPr>
            <w:tcW w:w="1627" w:type="dxa"/>
            <w:shd w:val="clear" w:color="auto" w:fill="auto"/>
          </w:tcPr>
          <w:p>
            <w:pPr>
              <w:jc w:val="center"/>
              <w:rPr>
                <w:rFonts w:hint="default" w:eastAsia="宋体"/>
                <w:sz w:val="24"/>
                <w:szCs w:val="24"/>
                <w:lang w:val="en-US" w:eastAsia="zh-CN"/>
              </w:rPr>
            </w:pPr>
            <w:r>
              <w:rPr>
                <w:rFonts w:hint="eastAsia"/>
                <w:sz w:val="24"/>
                <w:szCs w:val="24"/>
                <w:lang w:val="en-US" w:eastAsia="zh-CN"/>
              </w:rPr>
              <w:t>基础临床研究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171" w:type="dxa"/>
            <w:shd w:val="clear" w:color="auto" w:fill="auto"/>
          </w:tcPr>
          <w:p>
            <w:pPr>
              <w:jc w:val="center"/>
              <w:rPr>
                <w:rFonts w:hint="default" w:eastAsia="宋体"/>
                <w:sz w:val="24"/>
                <w:szCs w:val="24"/>
                <w:lang w:val="en-US" w:eastAsia="zh-CN"/>
              </w:rPr>
            </w:pPr>
            <w:r>
              <w:rPr>
                <w:rFonts w:hint="eastAsia"/>
                <w:sz w:val="24"/>
                <w:szCs w:val="24"/>
                <w:lang w:val="en-US" w:eastAsia="zh-CN"/>
              </w:rPr>
              <w:t>于风旭</w:t>
            </w:r>
          </w:p>
        </w:tc>
        <w:tc>
          <w:tcPr>
            <w:tcW w:w="850" w:type="dxa"/>
            <w:shd w:val="clear" w:color="auto" w:fill="auto"/>
          </w:tcPr>
          <w:p>
            <w:pPr>
              <w:jc w:val="center"/>
              <w:rPr>
                <w:sz w:val="24"/>
                <w:szCs w:val="24"/>
              </w:rPr>
            </w:pPr>
            <w:r>
              <w:rPr>
                <w:rFonts w:hint="eastAsia"/>
                <w:sz w:val="24"/>
                <w:szCs w:val="24"/>
              </w:rPr>
              <w:t>2</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rFonts w:hint="eastAsia" w:eastAsia="宋体"/>
                <w:sz w:val="24"/>
                <w:szCs w:val="24"/>
                <w:lang w:val="en-US" w:eastAsia="zh-CN"/>
              </w:rPr>
            </w:pPr>
            <w:r>
              <w:rPr>
                <w:rFonts w:hint="eastAsia"/>
                <w:sz w:val="24"/>
                <w:szCs w:val="24"/>
              </w:rPr>
              <w:t>西南医科大学附属</w:t>
            </w:r>
            <w:r>
              <w:rPr>
                <w:rFonts w:hint="eastAsia"/>
                <w:sz w:val="24"/>
                <w:szCs w:val="24"/>
                <w:lang w:val="en-US" w:eastAsia="zh-CN"/>
              </w:rPr>
              <w:t>医院</w:t>
            </w:r>
          </w:p>
        </w:tc>
        <w:tc>
          <w:tcPr>
            <w:tcW w:w="1811" w:type="dxa"/>
            <w:shd w:val="clear" w:color="auto" w:fill="auto"/>
          </w:tcPr>
          <w:p>
            <w:pPr>
              <w:jc w:val="center"/>
              <w:rPr>
                <w:sz w:val="24"/>
                <w:szCs w:val="24"/>
              </w:rPr>
            </w:pPr>
            <w:r>
              <w:rPr>
                <w:rFonts w:hint="eastAsia"/>
                <w:sz w:val="24"/>
                <w:szCs w:val="24"/>
              </w:rPr>
              <w:t>西南医科大学附属</w:t>
            </w:r>
            <w:r>
              <w:rPr>
                <w:rFonts w:hint="eastAsia"/>
                <w:sz w:val="24"/>
                <w:szCs w:val="24"/>
                <w:lang w:val="en-US" w:eastAsia="zh-CN"/>
              </w:rPr>
              <w:t>医院</w:t>
            </w:r>
          </w:p>
        </w:tc>
        <w:tc>
          <w:tcPr>
            <w:tcW w:w="1627" w:type="dxa"/>
            <w:shd w:val="clear" w:color="auto" w:fill="auto"/>
          </w:tcPr>
          <w:p>
            <w:pPr>
              <w:jc w:val="center"/>
              <w:rPr>
                <w:sz w:val="24"/>
                <w:szCs w:val="24"/>
              </w:rPr>
            </w:pPr>
            <w:r>
              <w:rPr>
                <w:rFonts w:hint="eastAsia"/>
                <w:sz w:val="24"/>
                <w:szCs w:val="24"/>
                <w:lang w:val="en-US" w:eastAsia="zh-CN"/>
              </w:rPr>
              <w:t>基础临床研究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rFonts w:hint="default" w:eastAsia="宋体"/>
                <w:sz w:val="24"/>
                <w:szCs w:val="24"/>
                <w:lang w:val="en-US" w:eastAsia="zh-CN"/>
              </w:rPr>
            </w:pPr>
            <w:r>
              <w:rPr>
                <w:rFonts w:hint="eastAsia"/>
                <w:sz w:val="24"/>
                <w:szCs w:val="24"/>
                <w:lang w:val="en-US" w:eastAsia="zh-CN"/>
              </w:rPr>
              <w:t>王古岩</w:t>
            </w:r>
          </w:p>
        </w:tc>
        <w:tc>
          <w:tcPr>
            <w:tcW w:w="850" w:type="dxa"/>
            <w:shd w:val="clear" w:color="auto" w:fill="auto"/>
          </w:tcPr>
          <w:p>
            <w:pPr>
              <w:jc w:val="center"/>
              <w:rPr>
                <w:sz w:val="24"/>
                <w:szCs w:val="24"/>
              </w:rPr>
            </w:pPr>
            <w:r>
              <w:rPr>
                <w:rFonts w:hint="eastAsia"/>
                <w:sz w:val="24"/>
                <w:szCs w:val="24"/>
              </w:rPr>
              <w:t>3</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rFonts w:hint="default" w:eastAsia="宋体"/>
                <w:sz w:val="24"/>
                <w:szCs w:val="24"/>
                <w:lang w:val="en-US" w:eastAsia="zh-CN"/>
              </w:rPr>
            </w:pPr>
            <w:r>
              <w:rPr>
                <w:rFonts w:hint="eastAsia"/>
                <w:sz w:val="24"/>
                <w:szCs w:val="24"/>
                <w:lang w:val="en-US" w:eastAsia="zh-CN"/>
              </w:rPr>
              <w:t>首都医科大学附属同仁医院</w:t>
            </w:r>
          </w:p>
        </w:tc>
        <w:tc>
          <w:tcPr>
            <w:tcW w:w="1811" w:type="dxa"/>
            <w:shd w:val="clear" w:color="auto" w:fill="auto"/>
          </w:tcPr>
          <w:p>
            <w:pPr>
              <w:jc w:val="center"/>
              <w:rPr>
                <w:rFonts w:hint="default" w:eastAsia="宋体"/>
                <w:sz w:val="24"/>
                <w:szCs w:val="24"/>
                <w:lang w:val="en-US" w:eastAsia="zh-CN"/>
              </w:rPr>
            </w:pPr>
            <w:r>
              <w:rPr>
                <w:rFonts w:hint="eastAsia"/>
                <w:sz w:val="24"/>
                <w:szCs w:val="24"/>
                <w:lang w:val="en-US" w:eastAsia="zh-CN"/>
              </w:rPr>
              <w:t>中国医学科学院阜外医院</w:t>
            </w:r>
          </w:p>
        </w:tc>
        <w:tc>
          <w:tcPr>
            <w:tcW w:w="1627" w:type="dxa"/>
            <w:shd w:val="clear" w:color="auto" w:fill="auto"/>
          </w:tcPr>
          <w:p>
            <w:pPr>
              <w:jc w:val="center"/>
              <w:rPr>
                <w:sz w:val="24"/>
                <w:szCs w:val="24"/>
              </w:rPr>
            </w:pPr>
            <w:r>
              <w:rPr>
                <w:rFonts w:hint="eastAsia"/>
                <w:sz w:val="24"/>
                <w:szCs w:val="24"/>
                <w:lang w:val="en-US" w:eastAsia="zh-CN"/>
              </w:rPr>
              <w:t>基础临床研究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rFonts w:hint="default" w:eastAsia="宋体"/>
                <w:sz w:val="24"/>
                <w:szCs w:val="24"/>
                <w:lang w:val="en-US" w:eastAsia="zh-CN"/>
              </w:rPr>
            </w:pPr>
            <w:r>
              <w:rPr>
                <w:rFonts w:hint="eastAsia"/>
                <w:sz w:val="24"/>
                <w:szCs w:val="24"/>
                <w:lang w:val="en-US" w:eastAsia="zh-CN"/>
              </w:rPr>
              <w:t>李巅远</w:t>
            </w:r>
          </w:p>
        </w:tc>
        <w:tc>
          <w:tcPr>
            <w:tcW w:w="850" w:type="dxa"/>
            <w:shd w:val="clear" w:color="auto" w:fill="auto"/>
          </w:tcPr>
          <w:p>
            <w:pPr>
              <w:jc w:val="center"/>
              <w:rPr>
                <w:sz w:val="24"/>
                <w:szCs w:val="24"/>
              </w:rPr>
            </w:pPr>
            <w:r>
              <w:rPr>
                <w:rFonts w:hint="eastAsia"/>
                <w:sz w:val="24"/>
                <w:szCs w:val="24"/>
              </w:rPr>
              <w:t>4</w:t>
            </w:r>
          </w:p>
        </w:tc>
        <w:tc>
          <w:tcPr>
            <w:tcW w:w="1276" w:type="dxa"/>
            <w:shd w:val="clear" w:color="auto" w:fill="auto"/>
          </w:tcPr>
          <w:p>
            <w:pPr>
              <w:jc w:val="center"/>
              <w:rPr>
                <w:sz w:val="24"/>
                <w:szCs w:val="24"/>
              </w:rPr>
            </w:pPr>
            <w:r>
              <w:rPr>
                <w:rFonts w:hint="eastAsia"/>
                <w:sz w:val="24"/>
                <w:szCs w:val="24"/>
              </w:rPr>
              <w:t>教授</w:t>
            </w:r>
          </w:p>
        </w:tc>
        <w:tc>
          <w:tcPr>
            <w:tcW w:w="1840" w:type="dxa"/>
            <w:shd w:val="clear" w:color="auto" w:fill="auto"/>
          </w:tcPr>
          <w:p>
            <w:pPr>
              <w:jc w:val="center"/>
              <w:rPr>
                <w:sz w:val="24"/>
                <w:szCs w:val="24"/>
              </w:rPr>
            </w:pPr>
            <w:r>
              <w:rPr>
                <w:rFonts w:hint="eastAsia"/>
                <w:sz w:val="24"/>
                <w:szCs w:val="24"/>
                <w:lang w:val="en-US" w:eastAsia="zh-CN"/>
              </w:rPr>
              <w:t>中国医学科学院阜外医院</w:t>
            </w:r>
          </w:p>
        </w:tc>
        <w:tc>
          <w:tcPr>
            <w:tcW w:w="1811" w:type="dxa"/>
            <w:shd w:val="clear" w:color="auto" w:fill="auto"/>
          </w:tcPr>
          <w:p>
            <w:pPr>
              <w:jc w:val="center"/>
              <w:rPr>
                <w:sz w:val="24"/>
                <w:szCs w:val="24"/>
              </w:rPr>
            </w:pPr>
            <w:r>
              <w:rPr>
                <w:rFonts w:hint="eastAsia"/>
                <w:sz w:val="24"/>
                <w:szCs w:val="24"/>
                <w:lang w:val="en-US" w:eastAsia="zh-CN"/>
              </w:rPr>
              <w:t>中国医学科学院阜外医院</w:t>
            </w:r>
          </w:p>
        </w:tc>
        <w:tc>
          <w:tcPr>
            <w:tcW w:w="1627" w:type="dxa"/>
            <w:shd w:val="clear" w:color="auto" w:fill="auto"/>
          </w:tcPr>
          <w:p>
            <w:pPr>
              <w:jc w:val="center"/>
              <w:rPr>
                <w:sz w:val="24"/>
                <w:szCs w:val="24"/>
              </w:rPr>
            </w:pPr>
            <w:r>
              <w:rPr>
                <w:rFonts w:hint="eastAsia"/>
                <w:sz w:val="24"/>
                <w:szCs w:val="24"/>
                <w:lang w:val="en-US" w:eastAsia="zh-CN"/>
              </w:rPr>
              <w:t>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rFonts w:hint="default" w:eastAsia="宋体"/>
                <w:sz w:val="24"/>
                <w:szCs w:val="24"/>
                <w:lang w:val="en-US" w:eastAsia="zh-CN"/>
              </w:rPr>
            </w:pPr>
            <w:r>
              <w:rPr>
                <w:rFonts w:hint="eastAsia"/>
                <w:sz w:val="24"/>
                <w:szCs w:val="24"/>
                <w:lang w:val="en-US" w:eastAsia="zh-CN"/>
              </w:rPr>
              <w:t>管玉龙</w:t>
            </w:r>
          </w:p>
        </w:tc>
        <w:tc>
          <w:tcPr>
            <w:tcW w:w="850" w:type="dxa"/>
            <w:shd w:val="clear" w:color="auto" w:fill="auto"/>
          </w:tcPr>
          <w:p>
            <w:pPr>
              <w:jc w:val="center"/>
              <w:rPr>
                <w:sz w:val="24"/>
                <w:szCs w:val="24"/>
              </w:rPr>
            </w:pPr>
            <w:r>
              <w:rPr>
                <w:rFonts w:hint="eastAsia"/>
                <w:sz w:val="24"/>
                <w:szCs w:val="24"/>
              </w:rPr>
              <w:t>5</w:t>
            </w:r>
          </w:p>
        </w:tc>
        <w:tc>
          <w:tcPr>
            <w:tcW w:w="1276" w:type="dxa"/>
            <w:shd w:val="clear" w:color="auto" w:fill="auto"/>
          </w:tcPr>
          <w:p>
            <w:pPr>
              <w:jc w:val="center"/>
              <w:rPr>
                <w:sz w:val="24"/>
                <w:szCs w:val="24"/>
              </w:rPr>
            </w:pPr>
            <w:r>
              <w:rPr>
                <w:rFonts w:hint="eastAsia"/>
                <w:sz w:val="24"/>
                <w:szCs w:val="24"/>
                <w:lang w:val="en-US" w:eastAsia="zh-CN"/>
              </w:rPr>
              <w:t>副</w:t>
            </w:r>
            <w:r>
              <w:rPr>
                <w:rFonts w:hint="eastAsia"/>
                <w:sz w:val="24"/>
                <w:szCs w:val="24"/>
              </w:rPr>
              <w:t>教授</w:t>
            </w:r>
          </w:p>
        </w:tc>
        <w:tc>
          <w:tcPr>
            <w:tcW w:w="1840" w:type="dxa"/>
            <w:shd w:val="clear" w:color="auto" w:fill="auto"/>
          </w:tcPr>
          <w:p>
            <w:pPr>
              <w:jc w:val="center"/>
              <w:rPr>
                <w:sz w:val="24"/>
                <w:szCs w:val="24"/>
              </w:rPr>
            </w:pPr>
            <w:r>
              <w:rPr>
                <w:rFonts w:hint="eastAsia"/>
                <w:sz w:val="24"/>
                <w:szCs w:val="24"/>
                <w:lang w:val="en-US" w:eastAsia="zh-CN"/>
              </w:rPr>
              <w:t>中国医学科学院阜外医院</w:t>
            </w:r>
          </w:p>
        </w:tc>
        <w:tc>
          <w:tcPr>
            <w:tcW w:w="1811" w:type="dxa"/>
            <w:shd w:val="clear" w:color="auto" w:fill="auto"/>
          </w:tcPr>
          <w:p>
            <w:pPr>
              <w:jc w:val="center"/>
              <w:rPr>
                <w:sz w:val="24"/>
                <w:szCs w:val="24"/>
              </w:rPr>
            </w:pPr>
            <w:r>
              <w:rPr>
                <w:rFonts w:hint="eastAsia"/>
                <w:sz w:val="24"/>
                <w:szCs w:val="24"/>
                <w:lang w:val="en-US" w:eastAsia="zh-CN"/>
              </w:rPr>
              <w:t>中国医学科学院阜外医院</w:t>
            </w:r>
          </w:p>
        </w:tc>
        <w:tc>
          <w:tcPr>
            <w:tcW w:w="1627" w:type="dxa"/>
            <w:shd w:val="clear" w:color="auto" w:fill="auto"/>
          </w:tcPr>
          <w:p>
            <w:pPr>
              <w:jc w:val="center"/>
              <w:rPr>
                <w:sz w:val="24"/>
                <w:szCs w:val="24"/>
              </w:rPr>
            </w:pPr>
            <w:r>
              <w:rPr>
                <w:rFonts w:hint="eastAsia"/>
                <w:sz w:val="24"/>
                <w:szCs w:val="24"/>
                <w:lang w:val="en-US" w:eastAsia="zh-CN"/>
              </w:rPr>
              <w:t>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1" w:type="dxa"/>
            <w:shd w:val="clear" w:color="auto" w:fill="auto"/>
          </w:tcPr>
          <w:p>
            <w:pPr>
              <w:jc w:val="center"/>
              <w:rPr>
                <w:rFonts w:hint="eastAsia" w:eastAsia="宋体"/>
                <w:sz w:val="24"/>
                <w:szCs w:val="24"/>
                <w:lang w:eastAsia="zh-CN"/>
              </w:rPr>
            </w:pPr>
            <w:r>
              <w:rPr>
                <w:rFonts w:hint="eastAsia"/>
                <w:sz w:val="24"/>
                <w:szCs w:val="24"/>
                <w:lang w:val="en-US" w:eastAsia="zh-CN"/>
              </w:rPr>
              <w:t>陈齐</w:t>
            </w:r>
          </w:p>
        </w:tc>
        <w:tc>
          <w:tcPr>
            <w:tcW w:w="850" w:type="dxa"/>
            <w:shd w:val="clear" w:color="auto" w:fill="auto"/>
          </w:tcPr>
          <w:p>
            <w:pPr>
              <w:jc w:val="center"/>
              <w:rPr>
                <w:sz w:val="24"/>
                <w:szCs w:val="24"/>
              </w:rPr>
            </w:pPr>
            <w:r>
              <w:rPr>
                <w:rFonts w:hint="eastAsia"/>
                <w:sz w:val="24"/>
                <w:szCs w:val="24"/>
              </w:rPr>
              <w:t>6</w:t>
            </w:r>
          </w:p>
        </w:tc>
        <w:tc>
          <w:tcPr>
            <w:tcW w:w="1276" w:type="dxa"/>
            <w:shd w:val="clear" w:color="auto" w:fill="auto"/>
          </w:tcPr>
          <w:p>
            <w:pPr>
              <w:jc w:val="center"/>
              <w:rPr>
                <w:rFonts w:hint="default" w:eastAsia="宋体"/>
                <w:sz w:val="24"/>
                <w:szCs w:val="24"/>
                <w:lang w:val="en-US" w:eastAsia="zh-CN"/>
              </w:rPr>
            </w:pPr>
            <w:r>
              <w:rPr>
                <w:rFonts w:hint="eastAsia"/>
                <w:sz w:val="24"/>
                <w:szCs w:val="24"/>
                <w:lang w:val="en-US" w:eastAsia="zh-CN"/>
              </w:rPr>
              <w:t>主治医师</w:t>
            </w:r>
          </w:p>
        </w:tc>
        <w:tc>
          <w:tcPr>
            <w:tcW w:w="1840" w:type="dxa"/>
            <w:shd w:val="clear" w:color="auto" w:fill="auto"/>
          </w:tcPr>
          <w:p>
            <w:pPr>
              <w:jc w:val="center"/>
              <w:rPr>
                <w:sz w:val="24"/>
                <w:szCs w:val="24"/>
              </w:rPr>
            </w:pPr>
            <w:r>
              <w:rPr>
                <w:rFonts w:hint="eastAsia"/>
                <w:sz w:val="24"/>
                <w:szCs w:val="24"/>
              </w:rPr>
              <w:t>西南医科大学附属中医医院</w:t>
            </w:r>
          </w:p>
        </w:tc>
        <w:tc>
          <w:tcPr>
            <w:tcW w:w="1811" w:type="dxa"/>
            <w:shd w:val="clear" w:color="auto" w:fill="auto"/>
          </w:tcPr>
          <w:p>
            <w:pPr>
              <w:jc w:val="center"/>
              <w:rPr>
                <w:sz w:val="24"/>
                <w:szCs w:val="24"/>
              </w:rPr>
            </w:pPr>
            <w:r>
              <w:rPr>
                <w:rFonts w:hint="eastAsia"/>
                <w:sz w:val="24"/>
                <w:szCs w:val="24"/>
              </w:rPr>
              <w:t>西南医科大学附属中医医院</w:t>
            </w:r>
          </w:p>
        </w:tc>
        <w:tc>
          <w:tcPr>
            <w:tcW w:w="1627" w:type="dxa"/>
            <w:shd w:val="clear" w:color="auto" w:fill="auto"/>
          </w:tcPr>
          <w:p>
            <w:pPr>
              <w:jc w:val="center"/>
              <w:rPr>
                <w:sz w:val="24"/>
                <w:szCs w:val="24"/>
              </w:rPr>
            </w:pPr>
            <w:r>
              <w:rPr>
                <w:rFonts w:hint="eastAsia"/>
                <w:sz w:val="24"/>
                <w:szCs w:val="24"/>
                <w:lang w:val="en-US" w:eastAsia="zh-CN"/>
              </w:rPr>
              <w:t>基础临床研究</w:t>
            </w:r>
          </w:p>
        </w:tc>
      </w:tr>
    </w:tbl>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rFonts w:hint="eastAsia"/>
          <w:b/>
          <w:color w:val="000000"/>
          <w:sz w:val="24"/>
          <w:szCs w:val="24"/>
        </w:rPr>
      </w:pPr>
    </w:p>
    <w:p>
      <w:pPr>
        <w:spacing w:line="360" w:lineRule="auto"/>
        <w:rPr>
          <w:b/>
          <w:color w:val="000000"/>
          <w:sz w:val="24"/>
          <w:szCs w:val="24"/>
        </w:rPr>
      </w:pPr>
      <w:r>
        <w:rPr>
          <w:rFonts w:hint="eastAsia"/>
          <w:b/>
          <w:color w:val="000000"/>
          <w:sz w:val="24"/>
          <w:szCs w:val="24"/>
        </w:rPr>
        <w:t>主要完成单位及创新推广贡献</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auto"/>
              <w:rPr>
                <w:b/>
                <w:kern w:val="0"/>
                <w:sz w:val="24"/>
                <w:szCs w:val="24"/>
              </w:rPr>
            </w:pPr>
            <w:r>
              <w:rPr>
                <w:rFonts w:hint="eastAsia"/>
                <w:b/>
                <w:kern w:val="0"/>
                <w:sz w:val="24"/>
                <w:szCs w:val="24"/>
              </w:rPr>
              <w:t>序号</w:t>
            </w:r>
          </w:p>
        </w:tc>
        <w:tc>
          <w:tcPr>
            <w:tcW w:w="2268" w:type="dxa"/>
            <w:vAlign w:val="center"/>
          </w:tcPr>
          <w:p>
            <w:pPr>
              <w:spacing w:line="360" w:lineRule="auto"/>
              <w:jc w:val="center"/>
              <w:rPr>
                <w:b/>
                <w:kern w:val="0"/>
                <w:sz w:val="24"/>
                <w:szCs w:val="24"/>
              </w:rPr>
            </w:pPr>
            <w:r>
              <w:rPr>
                <w:rFonts w:hint="eastAsia"/>
                <w:b/>
                <w:kern w:val="0"/>
                <w:sz w:val="24"/>
                <w:szCs w:val="24"/>
              </w:rPr>
              <w:t>主要完成单位</w:t>
            </w:r>
          </w:p>
        </w:tc>
        <w:tc>
          <w:tcPr>
            <w:tcW w:w="6237" w:type="dxa"/>
            <w:vAlign w:val="center"/>
          </w:tcPr>
          <w:p>
            <w:pPr>
              <w:spacing w:line="360" w:lineRule="auto"/>
              <w:jc w:val="center"/>
              <w:rPr>
                <w:b/>
                <w:kern w:val="0"/>
                <w:sz w:val="24"/>
                <w:szCs w:val="24"/>
              </w:rPr>
            </w:pPr>
            <w:r>
              <w:rPr>
                <w:rFonts w:hint="eastAsia"/>
                <w:b/>
                <w:kern w:val="0"/>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51" w:type="dxa"/>
            <w:vAlign w:val="center"/>
          </w:tcPr>
          <w:p>
            <w:pPr>
              <w:spacing w:line="360" w:lineRule="auto"/>
              <w:jc w:val="center"/>
              <w:rPr>
                <w:kern w:val="0"/>
                <w:sz w:val="24"/>
                <w:szCs w:val="24"/>
              </w:rPr>
            </w:pPr>
            <w:r>
              <w:rPr>
                <w:rFonts w:hint="eastAsia"/>
                <w:kern w:val="0"/>
                <w:sz w:val="24"/>
                <w:szCs w:val="24"/>
              </w:rPr>
              <w:t>1</w:t>
            </w:r>
          </w:p>
        </w:tc>
        <w:tc>
          <w:tcPr>
            <w:tcW w:w="2268" w:type="dxa"/>
            <w:vAlign w:val="center"/>
          </w:tcPr>
          <w:p>
            <w:pPr>
              <w:spacing w:line="360" w:lineRule="auto"/>
              <w:rPr>
                <w:kern w:val="0"/>
                <w:sz w:val="24"/>
                <w:szCs w:val="24"/>
              </w:rPr>
            </w:pPr>
            <w:r>
              <w:rPr>
                <w:rFonts w:hint="eastAsia"/>
                <w:sz w:val="24"/>
                <w:szCs w:val="24"/>
              </w:rPr>
              <w:t>西南医科大学附属中医医院</w:t>
            </w:r>
          </w:p>
        </w:tc>
        <w:tc>
          <w:tcPr>
            <w:tcW w:w="6237" w:type="dxa"/>
            <w:vAlign w:val="center"/>
          </w:tcPr>
          <w:p>
            <w:pPr>
              <w:widowControl/>
              <w:jc w:val="left"/>
              <w:rPr>
                <w:color w:val="000000"/>
                <w:kern w:val="0"/>
                <w:sz w:val="24"/>
                <w:szCs w:val="24"/>
              </w:rPr>
            </w:pPr>
            <w:r>
              <w:rPr>
                <w:rFonts w:hint="eastAsia"/>
                <w:color w:val="000000"/>
                <w:kern w:val="0"/>
                <w:sz w:val="24"/>
                <w:szCs w:val="24"/>
              </w:rPr>
              <w:t>负责开展各项目，前期相关工作的开展，包括临床数据的收集，文章的撰写，发表，及基础实验的设计，模型的建立和技术指导，并参与有关学术会，后期负责该项目的指导，负责撰写等，对主要创新点第3项作出突出贡献。主持和参与课题4项，发表与本项目相关文章7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1" w:type="dxa"/>
            <w:vAlign w:val="center"/>
          </w:tcPr>
          <w:p>
            <w:pPr>
              <w:spacing w:line="360" w:lineRule="auto"/>
              <w:jc w:val="center"/>
              <w:rPr>
                <w:kern w:val="0"/>
                <w:sz w:val="24"/>
                <w:szCs w:val="24"/>
              </w:rPr>
            </w:pPr>
            <w:r>
              <w:rPr>
                <w:rFonts w:hint="eastAsia"/>
                <w:kern w:val="0"/>
                <w:sz w:val="24"/>
                <w:szCs w:val="24"/>
              </w:rPr>
              <w:t>2</w:t>
            </w:r>
          </w:p>
        </w:tc>
        <w:tc>
          <w:tcPr>
            <w:tcW w:w="2268" w:type="dxa"/>
            <w:vAlign w:val="center"/>
          </w:tcPr>
          <w:p>
            <w:pPr>
              <w:spacing w:line="360" w:lineRule="auto"/>
              <w:rPr>
                <w:kern w:val="0"/>
                <w:sz w:val="24"/>
                <w:szCs w:val="24"/>
              </w:rPr>
            </w:pPr>
            <w:r>
              <w:rPr>
                <w:rFonts w:hint="eastAsia"/>
                <w:sz w:val="24"/>
                <w:szCs w:val="24"/>
              </w:rPr>
              <w:t>西南医科大学附属医院</w:t>
            </w:r>
          </w:p>
        </w:tc>
        <w:tc>
          <w:tcPr>
            <w:tcW w:w="6237" w:type="dxa"/>
            <w:vAlign w:val="center"/>
          </w:tcPr>
          <w:p>
            <w:pPr>
              <w:widowControl/>
              <w:jc w:val="left"/>
              <w:rPr>
                <w:color w:val="000000"/>
                <w:kern w:val="0"/>
                <w:sz w:val="24"/>
                <w:szCs w:val="24"/>
              </w:rPr>
            </w:pPr>
            <w:r>
              <w:rPr>
                <w:rFonts w:hint="eastAsia"/>
                <w:color w:val="000000"/>
                <w:kern w:val="0"/>
                <w:sz w:val="24"/>
                <w:szCs w:val="24"/>
              </w:rPr>
              <w:t>主要协助完成冠心病的致病机制的研究，从生物力学方面着手，研究不同剪切应力的条件下，相关指标的变化。主要完成相关文章9篇，其中第一作者7篇。协助实验及临床结合性研究，针对心脏手术前已发心梗防治，作出突出贡献。为创新点第1、4项作出贡献。主要完成相关文章10篇，其中第一作者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51" w:type="dxa"/>
            <w:vAlign w:val="center"/>
          </w:tcPr>
          <w:p>
            <w:pPr>
              <w:spacing w:line="360" w:lineRule="auto"/>
              <w:jc w:val="center"/>
              <w:rPr>
                <w:kern w:val="0"/>
                <w:sz w:val="24"/>
                <w:szCs w:val="24"/>
              </w:rPr>
            </w:pPr>
            <w:r>
              <w:rPr>
                <w:kern w:val="0"/>
                <w:sz w:val="24"/>
                <w:szCs w:val="24"/>
              </w:rPr>
              <w:t>3</w:t>
            </w:r>
          </w:p>
        </w:tc>
        <w:tc>
          <w:tcPr>
            <w:tcW w:w="2268" w:type="dxa"/>
            <w:vAlign w:val="center"/>
          </w:tcPr>
          <w:p>
            <w:pPr>
              <w:spacing w:line="360" w:lineRule="auto"/>
              <w:rPr>
                <w:kern w:val="0"/>
                <w:sz w:val="24"/>
                <w:szCs w:val="24"/>
              </w:rPr>
            </w:pPr>
            <w:r>
              <w:rPr>
                <w:rFonts w:hint="eastAsia"/>
                <w:sz w:val="24"/>
                <w:szCs w:val="24"/>
                <w:lang w:val="en-US" w:eastAsia="zh-CN"/>
              </w:rPr>
              <w:t>中国医学科学院阜外医院</w:t>
            </w:r>
          </w:p>
        </w:tc>
        <w:tc>
          <w:tcPr>
            <w:tcW w:w="6237" w:type="dxa"/>
            <w:vAlign w:val="center"/>
          </w:tcPr>
          <w:p>
            <w:pPr>
              <w:rPr>
                <w:color w:val="000000"/>
                <w:kern w:val="0"/>
                <w:sz w:val="24"/>
                <w:szCs w:val="24"/>
              </w:rPr>
            </w:pPr>
            <w:r>
              <w:rPr>
                <w:rFonts w:hint="eastAsia"/>
                <w:color w:val="000000"/>
                <w:kern w:val="0"/>
                <w:sz w:val="24"/>
                <w:szCs w:val="24"/>
              </w:rPr>
              <w:t>协助项目组动物实验部分工作，主要负责临床冠心病患者体外循环术后相关指标检测、统计。为创新点第2、4项作出突出贡献，完成相关文章13篇，其中作为第一作者4篇。</w:t>
            </w:r>
          </w:p>
        </w:tc>
      </w:tr>
    </w:tbl>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b/>
          <w:color w:val="000000"/>
          <w:sz w:val="24"/>
          <w:szCs w:val="24"/>
        </w:rPr>
      </w:pPr>
    </w:p>
    <w:p>
      <w:pPr>
        <w:spacing w:line="360" w:lineRule="auto"/>
        <w:rPr>
          <w:rFonts w:cs="宋体"/>
          <w:b/>
          <w:bCs/>
          <w:color w:val="484848"/>
          <w:kern w:val="0"/>
          <w:sz w:val="24"/>
          <w:szCs w:val="24"/>
        </w:rPr>
      </w:pPr>
      <w:r>
        <w:rPr>
          <w:rFonts w:hint="eastAsia" w:cs="宋体"/>
          <w:b/>
          <w:bCs/>
          <w:color w:val="484848"/>
          <w:kern w:val="0"/>
          <w:sz w:val="24"/>
          <w:szCs w:val="24"/>
        </w:rPr>
        <w:t>完成人合作关系说明：</w:t>
      </w:r>
    </w:p>
    <w:p>
      <w:pPr>
        <w:widowControl/>
        <w:spacing w:line="360" w:lineRule="auto"/>
        <w:ind w:left="480"/>
        <w:rPr>
          <w:color w:val="000000"/>
          <w:sz w:val="24"/>
        </w:rPr>
      </w:pPr>
      <w:r>
        <w:rPr>
          <w:color w:val="000000"/>
          <w:sz w:val="24"/>
        </w:rPr>
        <w:t>一、完成单位合作关系</w:t>
      </w:r>
    </w:p>
    <w:p>
      <w:pPr>
        <w:widowControl/>
        <w:spacing w:line="360" w:lineRule="auto"/>
        <w:ind w:firstLine="480" w:firstLineChars="200"/>
        <w:rPr>
          <w:sz w:val="24"/>
        </w:rPr>
      </w:pPr>
      <w:r>
        <w:rPr>
          <w:color w:val="000000"/>
          <w:sz w:val="24"/>
        </w:rPr>
        <w:t>“</w:t>
      </w:r>
      <w:r>
        <w:rPr>
          <w:rFonts w:hint="eastAsia"/>
          <w:color w:val="000000"/>
          <w:sz w:val="24"/>
          <w:lang w:val="en-US" w:eastAsia="zh-CN"/>
        </w:rPr>
        <w:t>冠心病患者围术期心肌保护研究</w:t>
      </w:r>
      <w:r>
        <w:rPr>
          <w:color w:val="000000"/>
          <w:sz w:val="24"/>
        </w:rPr>
        <w:t>”是西南医科大学附属中医医院</w:t>
      </w:r>
      <w:r>
        <w:rPr>
          <w:rFonts w:hint="eastAsia"/>
          <w:color w:val="000000"/>
          <w:sz w:val="24"/>
          <w:lang w:val="en-US" w:eastAsia="zh-CN"/>
        </w:rPr>
        <w:t>麻醉科张英</w:t>
      </w:r>
      <w:r>
        <w:rPr>
          <w:color w:val="000000"/>
          <w:sz w:val="24"/>
        </w:rPr>
        <w:t>教授</w:t>
      </w:r>
      <w:r>
        <w:rPr>
          <w:rFonts w:hint="eastAsia"/>
          <w:color w:val="000000"/>
          <w:sz w:val="24"/>
          <w:lang w:eastAsia="zh-CN"/>
        </w:rPr>
        <w:t>、</w:t>
      </w:r>
      <w:r>
        <w:rPr>
          <w:rFonts w:hint="eastAsia"/>
          <w:color w:val="000000"/>
          <w:sz w:val="24"/>
          <w:lang w:val="en-US" w:eastAsia="zh-CN"/>
        </w:rPr>
        <w:t>西南医科大学附属医院心胸外科于风旭教授以及中国医学科学院阜外医院王古岩教授、李巅远教授、管玉龙教授</w:t>
      </w:r>
      <w:r>
        <w:rPr>
          <w:color w:val="000000"/>
          <w:sz w:val="24"/>
        </w:rPr>
        <w:t>等人的研究成果，</w:t>
      </w:r>
      <w:r>
        <w:rPr>
          <w:rFonts w:hint="eastAsia"/>
          <w:color w:val="000000"/>
          <w:sz w:val="24"/>
          <w:lang w:val="en-US" w:eastAsia="zh-CN"/>
        </w:rPr>
        <w:t>由</w:t>
      </w:r>
      <w:r>
        <w:rPr>
          <w:color w:val="000000"/>
          <w:sz w:val="24"/>
        </w:rPr>
        <w:t>西南医科大学附属中医医院、</w:t>
      </w:r>
      <w:r>
        <w:rPr>
          <w:rFonts w:hint="eastAsia"/>
          <w:color w:val="000000"/>
          <w:sz w:val="24"/>
          <w:lang w:val="en-US" w:eastAsia="zh-CN"/>
        </w:rPr>
        <w:t>西南医科大学附属医院</w:t>
      </w:r>
      <w:r>
        <w:rPr>
          <w:rFonts w:hint="eastAsia"/>
          <w:color w:val="000000"/>
          <w:sz w:val="24"/>
        </w:rPr>
        <w:t>、</w:t>
      </w:r>
      <w:r>
        <w:rPr>
          <w:rFonts w:hint="eastAsia"/>
          <w:color w:val="000000"/>
          <w:sz w:val="24"/>
          <w:lang w:val="en-US" w:eastAsia="zh-CN"/>
        </w:rPr>
        <w:t>首都医科大学附属同仁医院</w:t>
      </w:r>
      <w:r>
        <w:rPr>
          <w:color w:val="000000"/>
          <w:sz w:val="24"/>
        </w:rPr>
        <w:t>等单位在2007年-2019年</w:t>
      </w:r>
      <w:r>
        <w:rPr>
          <w:rFonts w:hint="eastAsia"/>
          <w:color w:val="000000"/>
          <w:sz w:val="24"/>
          <w:lang w:val="en-US" w:eastAsia="zh-CN"/>
        </w:rPr>
        <w:t>共同完成</w:t>
      </w:r>
      <w:r>
        <w:rPr>
          <w:color w:val="000000"/>
          <w:sz w:val="24"/>
        </w:rPr>
        <w:t>。</w:t>
      </w:r>
    </w:p>
    <w:p>
      <w:pPr>
        <w:widowControl/>
        <w:spacing w:line="360" w:lineRule="auto"/>
        <w:ind w:firstLine="480" w:firstLineChars="200"/>
        <w:rPr>
          <w:sz w:val="24"/>
        </w:rPr>
      </w:pPr>
      <w:r>
        <w:rPr>
          <w:rFonts w:hint="eastAsia"/>
          <w:sz w:val="24"/>
        </w:rPr>
        <w:t>二、完成人合作关系</w:t>
      </w:r>
    </w:p>
    <w:p>
      <w:pPr>
        <w:widowControl/>
        <w:spacing w:line="360" w:lineRule="auto"/>
        <w:ind w:firstLine="480" w:firstLineChars="200"/>
        <w:rPr>
          <w:sz w:val="24"/>
        </w:rPr>
      </w:pPr>
      <w:r>
        <w:rPr>
          <w:rFonts w:hint="eastAsia"/>
          <w:sz w:val="24"/>
        </w:rPr>
        <w:t>完成人均为该项目的主要完成人。其中，</w:t>
      </w:r>
      <w:r>
        <w:rPr>
          <w:rFonts w:hint="eastAsia"/>
          <w:sz w:val="24"/>
          <w:lang w:val="en-US" w:eastAsia="zh-CN"/>
        </w:rPr>
        <w:t>张英</w:t>
      </w:r>
      <w:r>
        <w:rPr>
          <w:rFonts w:hint="eastAsia"/>
          <w:sz w:val="24"/>
        </w:rPr>
        <w:t>为主要负责人，</w:t>
      </w:r>
      <w:r>
        <w:rPr>
          <w:rFonts w:hint="eastAsia"/>
          <w:color w:val="000000"/>
          <w:sz w:val="24"/>
          <w:lang w:val="en-US" w:eastAsia="zh-CN"/>
        </w:rPr>
        <w:t>于风旭、王古岩、李巅远、管玉龙、陈齐</w:t>
      </w:r>
      <w:r>
        <w:rPr>
          <w:rFonts w:hint="eastAsia"/>
          <w:sz w:val="24"/>
        </w:rPr>
        <w:t>等分别</w:t>
      </w:r>
      <w:r>
        <w:rPr>
          <w:rFonts w:hint="eastAsia"/>
          <w:sz w:val="24"/>
          <w:lang w:val="en-US" w:eastAsia="zh-CN"/>
        </w:rPr>
        <w:t>为项目</w:t>
      </w:r>
      <w:r>
        <w:rPr>
          <w:rFonts w:hint="eastAsia"/>
          <w:sz w:val="24"/>
        </w:rPr>
        <w:t>组骨干成员。</w:t>
      </w:r>
    </w:p>
    <w:p>
      <w:pPr>
        <w:widowControl/>
        <w:spacing w:line="360" w:lineRule="auto"/>
        <w:ind w:firstLine="480" w:firstLineChars="200"/>
        <w:rPr>
          <w:sz w:val="24"/>
        </w:rPr>
      </w:pPr>
      <w:r>
        <w:rPr>
          <w:rFonts w:hint="eastAsia"/>
          <w:sz w:val="24"/>
        </w:rPr>
        <w:t>三、合作方式</w:t>
      </w:r>
    </w:p>
    <w:p>
      <w:pPr>
        <w:widowControl/>
        <w:spacing w:line="360" w:lineRule="auto"/>
        <w:ind w:firstLine="480" w:firstLineChars="200"/>
        <w:rPr>
          <w:rFonts w:hint="eastAsia"/>
          <w:color w:val="000000"/>
          <w:sz w:val="24"/>
        </w:rPr>
      </w:pPr>
      <w:r>
        <w:rPr>
          <w:rFonts w:hint="eastAsia"/>
          <w:color w:val="000000"/>
          <w:sz w:val="24"/>
        </w:rPr>
        <w:t>（1）共同立项。该项目完成人</w:t>
      </w:r>
      <w:r>
        <w:rPr>
          <w:rFonts w:hint="eastAsia"/>
          <w:color w:val="000000"/>
          <w:sz w:val="24"/>
          <w:lang w:val="en-US" w:eastAsia="zh-CN"/>
        </w:rPr>
        <w:t>包括麻醉科和心胸外科</w:t>
      </w:r>
      <w:r>
        <w:rPr>
          <w:rFonts w:hint="eastAsia"/>
          <w:color w:val="000000"/>
          <w:sz w:val="24"/>
        </w:rPr>
        <w:t>代表性研究人员，自该项目立项以来，各方以各个分支课题为依托，从不同的侧面</w:t>
      </w:r>
      <w:r>
        <w:rPr>
          <w:rFonts w:hint="eastAsia"/>
          <w:color w:val="000000"/>
          <w:sz w:val="24"/>
          <w:lang w:val="en-US" w:eastAsia="zh-CN"/>
        </w:rPr>
        <w:t>探讨冠心病患者围术期心肌保护问题，分别从冠心病致病机制、心肌缺血再灌注损伤、其他器官功能保护方面</w:t>
      </w:r>
      <w:r>
        <w:rPr>
          <w:rFonts w:hint="eastAsia"/>
          <w:color w:val="000000"/>
          <w:sz w:val="24"/>
        </w:rPr>
        <w:t>验证。</w:t>
      </w:r>
    </w:p>
    <w:p>
      <w:pPr>
        <w:widowControl/>
        <w:spacing w:line="360" w:lineRule="auto"/>
        <w:ind w:firstLine="480" w:firstLineChars="200"/>
        <w:rPr>
          <w:color w:val="000000"/>
          <w:sz w:val="24"/>
        </w:rPr>
      </w:pPr>
      <w:r>
        <w:rPr>
          <w:rFonts w:hint="eastAsia"/>
          <w:color w:val="000000"/>
          <w:sz w:val="24"/>
        </w:rPr>
        <w:t>（2）其他合作方式。如依据合作者各自研究方向合作出版专著、申报授权专利及合作进行基础、临床实验等相关研究。</w:t>
      </w:r>
    </w:p>
    <w:p>
      <w:pPr>
        <w:widowControl/>
        <w:spacing w:line="360" w:lineRule="auto"/>
        <w:ind w:firstLine="480" w:firstLineChars="200"/>
        <w:rPr>
          <w:color w:val="000000"/>
          <w:sz w:val="24"/>
        </w:rPr>
      </w:pPr>
      <w:r>
        <w:rPr>
          <w:rFonts w:hint="eastAsia"/>
          <w:color w:val="000000"/>
          <w:sz w:val="24"/>
        </w:rPr>
        <w:t>四、合作时间</w:t>
      </w:r>
    </w:p>
    <w:p>
      <w:pPr>
        <w:widowControl/>
        <w:spacing w:line="360" w:lineRule="auto"/>
        <w:ind w:firstLine="480" w:firstLineChars="200"/>
        <w:rPr>
          <w:color w:val="000000"/>
          <w:sz w:val="24"/>
        </w:rPr>
      </w:pPr>
      <w:r>
        <w:rPr>
          <w:rFonts w:hint="eastAsia"/>
          <w:color w:val="000000"/>
          <w:sz w:val="24"/>
        </w:rPr>
        <w:t>2</w:t>
      </w:r>
      <w:r>
        <w:rPr>
          <w:color w:val="000000"/>
          <w:sz w:val="24"/>
        </w:rPr>
        <w:t>007</w:t>
      </w:r>
      <w:r>
        <w:rPr>
          <w:rFonts w:hint="eastAsia"/>
          <w:color w:val="000000"/>
          <w:sz w:val="24"/>
        </w:rPr>
        <w:t>年至今。</w:t>
      </w:r>
    </w:p>
    <w:p>
      <w:pPr>
        <w:widowControl/>
        <w:spacing w:line="360" w:lineRule="auto"/>
        <w:ind w:firstLine="480" w:firstLineChars="200"/>
        <w:rPr>
          <w:color w:val="000000"/>
          <w:sz w:val="24"/>
        </w:rPr>
      </w:pPr>
      <w:r>
        <w:rPr>
          <w:rFonts w:hint="eastAsia"/>
          <w:color w:val="000000"/>
          <w:sz w:val="24"/>
        </w:rPr>
        <w:t>五、合作者排名</w:t>
      </w:r>
    </w:p>
    <w:p>
      <w:pPr>
        <w:widowControl/>
        <w:spacing w:line="360" w:lineRule="auto"/>
        <w:ind w:firstLine="480" w:firstLineChars="200"/>
        <w:rPr>
          <w:rFonts w:hint="eastAsia" w:ascii="宋体" w:hAnsi="宋体"/>
          <w:b/>
          <w:color w:val="000000"/>
          <w:sz w:val="28"/>
        </w:rPr>
      </w:pPr>
      <w:r>
        <w:rPr>
          <w:rFonts w:hint="eastAsia"/>
          <w:color w:val="000000"/>
          <w:sz w:val="24"/>
        </w:rPr>
        <w:t>主要完成单位为西南医科大学附属中医医院，主要完成人为</w:t>
      </w:r>
      <w:r>
        <w:rPr>
          <w:rFonts w:hint="eastAsia"/>
          <w:color w:val="000000"/>
          <w:sz w:val="24"/>
          <w:lang w:val="en-US" w:eastAsia="zh-CN"/>
        </w:rPr>
        <w:t>张英</w:t>
      </w:r>
      <w:r>
        <w:rPr>
          <w:rFonts w:hint="eastAsia"/>
          <w:color w:val="000000"/>
          <w:sz w:val="24"/>
        </w:rPr>
        <w:t>教授。余完成单位及主要完成人按研究成果的贡献先后排名。经项目组成员充分协商，各完成单位及完成人共同承担研究任务、创新点、推广应用等任务。各完成人及所在单位一致同意其排名。</w:t>
      </w:r>
    </w:p>
    <w:p>
      <w:pPr>
        <w:pStyle w:val="2"/>
        <w:adjustRightInd w:val="0"/>
        <w:spacing w:line="320" w:lineRule="exact"/>
        <w:ind w:left="0" w:leftChars="0" w:firstLine="0" w:firstLineChars="0"/>
        <w:rPr>
          <w:rFonts w:ascii="宋体" w:hAnsi="宋体"/>
          <w:b/>
          <w:bCs/>
          <w:color w:val="000000"/>
          <w:szCs w:val="28"/>
        </w:rPr>
      </w:pPr>
    </w:p>
    <w:p>
      <w:pPr>
        <w:spacing w:line="360" w:lineRule="auto"/>
        <w:ind w:firstLine="420"/>
        <w:rPr>
          <w:color w:val="000000"/>
          <w:sz w:val="24"/>
          <w:szCs w:val="24"/>
        </w:rPr>
      </w:pPr>
    </w:p>
    <w:sectPr>
      <w:pgSz w:w="11906" w:h="16838"/>
      <w:pgMar w:top="1361" w:right="1134"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491E7"/>
    <w:multiLevelType w:val="singleLevel"/>
    <w:tmpl w:val="C04491E7"/>
    <w:lvl w:ilvl="0" w:tentative="0">
      <w:start w:val="2"/>
      <w:numFmt w:val="decimal"/>
      <w:suff w:val="nothing"/>
      <w:lvlText w:val="%1、"/>
      <w:lvlJc w:val="left"/>
    </w:lvl>
  </w:abstractNum>
  <w:abstractNum w:abstractNumId="1">
    <w:nsid w:val="21383049"/>
    <w:multiLevelType w:val="singleLevel"/>
    <w:tmpl w:val="21383049"/>
    <w:lvl w:ilvl="0" w:tentative="0">
      <w:start w:val="1"/>
      <w:numFmt w:val="decimal"/>
      <w:lvlText w:val="(%1)"/>
      <w:lvlJc w:val="left"/>
      <w:pPr>
        <w:tabs>
          <w:tab w:val="left" w:pos="312"/>
        </w:tabs>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1DB42E9E-C3C0-4F10-8FCC-23C2D9940644}"/>
    <w:docVar w:name="KY_MEDREF_VERSION" w:val="3"/>
  </w:docVars>
  <w:rsids>
    <w:rsidRoot w:val="630336A9"/>
    <w:rsid w:val="00106B23"/>
    <w:rsid w:val="00447078"/>
    <w:rsid w:val="004A5263"/>
    <w:rsid w:val="005326B7"/>
    <w:rsid w:val="005D400F"/>
    <w:rsid w:val="00737BB0"/>
    <w:rsid w:val="007C6DE6"/>
    <w:rsid w:val="007F2225"/>
    <w:rsid w:val="00B46357"/>
    <w:rsid w:val="13745E28"/>
    <w:rsid w:val="2E687343"/>
    <w:rsid w:val="35D813FA"/>
    <w:rsid w:val="56767F72"/>
    <w:rsid w:val="60CE77FD"/>
    <w:rsid w:val="630336A9"/>
    <w:rsid w:val="678B53A9"/>
    <w:rsid w:val="734A2071"/>
    <w:rsid w:val="7EA4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kern w:val="0"/>
      <w:sz w:val="24"/>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bqxx1"/>
    <w:qFormat/>
    <w:uiPriority w:val="0"/>
    <w:rPr>
      <w:sz w:val="21"/>
      <w:szCs w:val="21"/>
    </w:rPr>
  </w:style>
  <w:style w:type="character" w:customStyle="1" w:styleId="8">
    <w:name w:val="页眉 字符"/>
    <w:basedOn w:val="5"/>
    <w:link w:val="4"/>
    <w:qFormat/>
    <w:uiPriority w:val="0"/>
    <w:rPr>
      <w:rFonts w:ascii="Times New Roman" w:hAnsi="Times New Roman"/>
      <w:kern w:val="2"/>
      <w:sz w:val="18"/>
      <w:szCs w:val="18"/>
    </w:rPr>
  </w:style>
  <w:style w:type="character" w:customStyle="1" w:styleId="9">
    <w:name w:val="页脚 字符"/>
    <w:basedOn w:val="5"/>
    <w:link w:val="3"/>
    <w:qFormat/>
    <w:uiPriority w:val="0"/>
    <w:rPr>
      <w:rFonts w:ascii="Times New Roman" w:hAnsi="Times New Roman"/>
      <w:kern w:val="2"/>
      <w:sz w:val="18"/>
      <w:szCs w:val="18"/>
    </w:rPr>
  </w:style>
  <w:style w:type="character" w:customStyle="1" w:styleId="10">
    <w:name w:val="纯文本 字符"/>
    <w:basedOn w:val="5"/>
    <w:link w:val="2"/>
    <w:qFormat/>
    <w:uiPriority w:val="0"/>
    <w:rPr>
      <w:rFonts w:ascii="仿宋_GB2312" w:hAnsi="Times New Roman"/>
      <w:sz w:val="24"/>
    </w:rPr>
  </w:style>
  <w:style w:type="paragraph" w:customStyle="1" w:styleId="11">
    <w:name w:val="Table Paragraph"/>
    <w:basedOn w:val="1"/>
    <w:qFormat/>
    <w:uiPriority w:val="1"/>
    <w:pPr>
      <w:autoSpaceDE w:val="0"/>
      <w:autoSpaceDN w:val="0"/>
      <w:spacing w:before="130"/>
      <w:ind w:left="21"/>
      <w:jc w:val="left"/>
    </w:pPr>
    <w:rPr>
      <w:rFonts w:ascii="宋体" w:hAnsi="宋体" w:cs="宋体"/>
      <w:kern w:val="0"/>
      <w:sz w:val="22"/>
      <w:lang w:eastAsia="en-US"/>
    </w:rPr>
  </w:style>
  <w:style w:type="table" w:customStyle="1" w:styleId="1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1069</Words>
  <Characters>6095</Characters>
  <Lines>50</Lines>
  <Paragraphs>14</Paragraphs>
  <TotalTime>8</TotalTime>
  <ScaleCrop>false</ScaleCrop>
  <LinksUpToDate>false</LinksUpToDate>
  <CharactersWithSpaces>7150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2019-05-20T02:19:00Z</dcterms:created>
  <dc:creator>Elaine</dc:creator>
  <cp:lastModifiedBy>星愿</cp:lastModifiedBy>
  <dcterms:modified xsi:type="dcterms:W3CDTF">2019-05-20T10:39:44Z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