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15" w:rsidRPr="00975015" w:rsidRDefault="00975015" w:rsidP="00975015">
      <w:pPr>
        <w:snapToGrid w:val="0"/>
        <w:spacing w:line="500" w:lineRule="exact"/>
        <w:rPr>
          <w:rFonts w:ascii="黑体" w:eastAsia="黑体" w:hAnsi="黑体" w:cs="Times New Roman"/>
          <w:kern w:val="0"/>
          <w:sz w:val="32"/>
          <w:szCs w:val="32"/>
        </w:rPr>
      </w:pPr>
      <w:r w:rsidRPr="00975015">
        <w:rPr>
          <w:rFonts w:ascii="黑体" w:eastAsia="黑体" w:hAnsi="黑体" w:cs="Times New Roman" w:hint="eastAsia"/>
          <w:sz w:val="32"/>
          <w:szCs w:val="32"/>
        </w:rPr>
        <w:t>附件4</w:t>
      </w:r>
    </w:p>
    <w:p w:rsidR="00975015" w:rsidRPr="00975015" w:rsidRDefault="00975015" w:rsidP="00975015">
      <w:pPr>
        <w:snapToGrid w:val="0"/>
        <w:spacing w:line="500" w:lineRule="exact"/>
        <w:jc w:val="center"/>
        <w:rPr>
          <w:rFonts w:ascii="方正小标宋_GBK" w:eastAsia="方正小标宋_GBK" w:hAnsi="仿宋" w:cs="Times New Roman" w:hint="eastAsia"/>
          <w:b/>
          <w:sz w:val="36"/>
          <w:szCs w:val="36"/>
        </w:rPr>
      </w:pPr>
      <w:r w:rsidRPr="00975015">
        <w:rPr>
          <w:rFonts w:ascii="方正小标宋_GBK" w:eastAsia="方正小标宋_GBK" w:hAnsi="仿宋" w:cs="Times New Roman" w:hint="eastAsia"/>
          <w:b/>
          <w:sz w:val="36"/>
          <w:szCs w:val="36"/>
        </w:rPr>
        <w:t>农村领域研发项目申报指南</w:t>
      </w:r>
    </w:p>
    <w:p w:rsidR="00975015" w:rsidRPr="00975015" w:rsidRDefault="00975015" w:rsidP="00975015">
      <w:pPr>
        <w:snapToGrid w:val="0"/>
        <w:spacing w:line="500" w:lineRule="exact"/>
        <w:ind w:firstLineChars="196" w:firstLine="706"/>
        <w:rPr>
          <w:rFonts w:ascii="方正小标宋_GBK" w:eastAsia="方正小标宋_GBK" w:hAnsi="仿宋" w:cs="Times New Roman" w:hint="eastAsia"/>
          <w:b/>
          <w:sz w:val="36"/>
          <w:szCs w:val="36"/>
        </w:rPr>
      </w:pPr>
    </w:p>
    <w:p w:rsidR="00975015" w:rsidRPr="00975015" w:rsidRDefault="00975015" w:rsidP="00975015">
      <w:pPr>
        <w:snapToGrid w:val="0"/>
        <w:spacing w:line="500" w:lineRule="exact"/>
        <w:ind w:firstLineChars="196" w:firstLine="627"/>
        <w:rPr>
          <w:rFonts w:ascii="Times New Roman" w:eastAsia="宋体" w:hAnsi="Times New Roman" w:cs="Times New Roman" w:hint="eastAsia"/>
          <w:szCs w:val="24"/>
        </w:rPr>
      </w:pPr>
      <w:r w:rsidRPr="00975015">
        <w:rPr>
          <w:rFonts w:ascii="黑体" w:eastAsia="黑体" w:hAnsi="黑体" w:cs="Times New Roman" w:hint="eastAsia"/>
          <w:sz w:val="32"/>
          <w:szCs w:val="32"/>
        </w:rPr>
        <w:t>一、重点研发项目</w:t>
      </w:r>
    </w:p>
    <w:p w:rsidR="00975015" w:rsidRPr="00975015" w:rsidRDefault="00975015" w:rsidP="00975015">
      <w:pPr>
        <w:snapToGrid w:val="0"/>
        <w:spacing w:after="120" w:line="500" w:lineRule="exact"/>
        <w:ind w:leftChars="200" w:left="420" w:firstLineChars="49" w:firstLine="157"/>
        <w:rPr>
          <w:rFonts w:ascii="楷体_GB2312" w:eastAsia="楷体_GB2312" w:hAnsi="黑体" w:cs="Times New Roman" w:hint="eastAsia"/>
          <w:b/>
          <w:sz w:val="32"/>
          <w:szCs w:val="32"/>
        </w:rPr>
      </w:pPr>
      <w:r w:rsidRPr="00975015">
        <w:rPr>
          <w:rFonts w:ascii="楷体_GB2312" w:eastAsia="楷体_GB2312" w:hAnsi="黑体" w:cs="Times New Roman" w:hint="eastAsia"/>
          <w:b/>
          <w:sz w:val="32"/>
          <w:szCs w:val="32"/>
        </w:rPr>
        <w:t>（一）领域与方向。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b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1.茶叶精深加工技术集成研究与产业化示范。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楷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针对四川茶产业精深加工滞后，技术水平低、茶原料利用率不高，茶叶综合效益差的现状，根据茶叶新产品开发及精深加工技术需求，开发茶保健品、配方茶饮料和食品用茶叶超微细粉及系列茶食品，集成研究与产业化示范气流磨流化床技术、茶汁低温真空浓缩萃取技术等现代精深加工高新技术，研究筛选茶树特异品种，集成示范绿色优质安全茶叶生产配套技术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楷体" w:cs="宋体" w:hint="eastAsia"/>
          <w:b/>
          <w:bCs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发茶叶时尚产品2-5种，申报发明专利2项及以上，产品质量符合国家食品卫生质量安全的相关标准。开发茶叶功能性产品及配方饮料2-3种，产品成熟度至少1项进入申报保健食品程序，申报发明专利1-2项，产品质量符合国家食品卫生质量安全的相关标准。开发茶叶优质安全超微细粉1种，细度达1000目以上。研发新工艺新技术2-3项，其技术水平达到国内领先或国内先进水平，申报发明专利1-2项。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项目实施期满企业实现年产值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10亿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元以上，其中新产品、新技术、新模式、新市场等的产值从2017年始年均增长30%以上，形成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2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个以上有市场竞争力的品牌。</w:t>
      </w:r>
    </w:p>
    <w:p w:rsidR="00975015" w:rsidRPr="00975015" w:rsidRDefault="00975015" w:rsidP="00975015">
      <w:pPr>
        <w:snapToGrid w:val="0"/>
        <w:spacing w:after="120" w:line="500" w:lineRule="exact"/>
        <w:ind w:leftChars="200" w:left="420" w:firstLineChars="49" w:firstLine="157"/>
        <w:rPr>
          <w:rFonts w:ascii="仿宋_GB2312" w:eastAsia="仿宋_GB2312" w:hAnsi="Calibri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Calibri" w:cs="Times New Roman" w:hint="eastAsia"/>
          <w:b/>
          <w:sz w:val="32"/>
          <w:szCs w:val="32"/>
        </w:rPr>
        <w:t>2.蔬菜食（药）用菌精深加工技术集成研究与产业化示</w:t>
      </w:r>
    </w:p>
    <w:p w:rsidR="00975015" w:rsidRPr="00975015" w:rsidRDefault="00975015" w:rsidP="00975015">
      <w:pPr>
        <w:snapToGrid w:val="0"/>
        <w:spacing w:line="500" w:lineRule="exact"/>
        <w:rPr>
          <w:rFonts w:ascii="仿宋_GB2312" w:eastAsia="仿宋_GB2312" w:hAnsi="Calibri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Calibri" w:cs="Times New Roman" w:hint="eastAsia"/>
          <w:b/>
          <w:sz w:val="32"/>
          <w:szCs w:val="32"/>
        </w:rPr>
        <w:t>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b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bCs/>
          <w:sz w:val="32"/>
          <w:szCs w:val="32"/>
        </w:rPr>
        <w:t>（1）</w:t>
      </w: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蔬菜。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bCs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开展主要蔬菜采后鲜切加工、非热杀菌、包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装、冷链贮运配送等自动化、标准化精深加工技术集成研究与产业化示范；针对不同精深加工产品，开展加工专用新品种引进与选育、集约化育苗、标准化生产和安全生产技术体系研究与产业化示范。开展特色川菜调味品加工中的微生物菌种、主要功能性成分和品质风味特征性分析及可控化技术应用研究，开发低盐、功能性等川菜调味品新产品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Verdana" w:cs="Times New Roman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bCs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发低盐川菜调味品和即食型新产品各2个以上，鲜切加工新产品4个以上；筛选适合鲜切加工的辣椒、黄瓜、生菜等专用新品种5个以上，育成调味品加工专用辣椒新品种1个以上，色价10以上，较主栽品种增产15%以上；形成蔬菜集约化育苗技术2套，主要病虫害绿色防控技术2套；新品种新技术累计示范应用10万亩。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项目实施期满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项目企业</w:t>
      </w:r>
      <w:r w:rsidRPr="00975015"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  <w:t>实现年产值3亿元以上，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  <w:t>形成3个以上有市场竞争力的品牌。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b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（2）食（药）用菌。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研究内容：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展羊肚菌、银耳、香菇、灵芝、猴头菇、金针菇、木耳等食（药）用菌生理活性物质、特征性物质、风味物质发掘评价，功能成分提取、纯化技术，特征性物质鉴定技术，纯天然功能食品、风味调味食品、休闲食品、菌煲（浓缩）汤研发；针对不同精深加工产品，开展专用品种选育、安全生产技术体系、贮运保鲜、加工工艺、冷链物流等关键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</w:pPr>
      <w:r w:rsidRPr="00975015">
        <w:rPr>
          <w:rFonts w:ascii="仿宋_GB2312" w:eastAsia="仿宋_GB2312" w:hAnsi="宋体" w:cs="宋体" w:hint="eastAsia"/>
          <w:b/>
          <w:bCs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发掘评价新型食（药）用菌功能物质3种以上；研发高效功能成分提取纯化工艺3套以上，产品纯度提高20%；开发功能食品或保健品3个以上、风味调味品及休闲食品3个以上；研发专用品种3个，功能成分含量提高10%；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开发高效栽培技术3套以上，集成全产业链技术体系2套以上；申报和获得专利3项以上；新品种示范栽培3000亩以上，新产品示范加工2000吨以上，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项目实施期满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企业实现</w:t>
      </w:r>
      <w:r w:rsidRPr="00975015"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  <w:t>年产值1.5亿元以上，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  <w:t>形成3个有影响力的品牌。</w:t>
      </w:r>
    </w:p>
    <w:p w:rsidR="00975015" w:rsidRPr="00975015" w:rsidRDefault="00975015" w:rsidP="00975015">
      <w:pPr>
        <w:snapToGrid w:val="0"/>
        <w:spacing w:after="120" w:line="500" w:lineRule="exact"/>
        <w:ind w:leftChars="200" w:left="420" w:firstLineChars="49" w:firstLine="157"/>
        <w:rPr>
          <w:rFonts w:ascii="仿宋_GB2312" w:eastAsia="仿宋_GB2312" w:hAnsi="Calibri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Calibri" w:cs="Times New Roman" w:hint="eastAsia"/>
          <w:b/>
          <w:sz w:val="32"/>
          <w:szCs w:val="32"/>
        </w:rPr>
        <w:t>3.主要水果精深加工技术集成研究与产业化示范。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以柑橘等主要水果新产品研发与产业化示范为重点，研究NFC果汁及其保持营养成分和风味关键技术、高倍浓缩汁、低倍浓缩汁、混汁和浊汁及清汁饮品关键技术；开展水果皮渣深度综合利用研究，重点进行类黄酮活性生物功能成分制备关键技术、果胶提取技术、特色水果日化产品、水果休闲食品与生产工艺研究；开展专用品种、基地种植、质量安全技术体系、冷链物流等产业链关键技术产业化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研发新产品10～12个，集成创新关键技术4～6项，申报和获得授权专利3～5项，形成新工艺、新模式3～5套，建立产业化示范线4～6条，主要关键技术达到国内领先或先进水平，项目企业年加工原料20万吨以上。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项目实施期满</w:t>
      </w:r>
      <w:r w:rsidRPr="00975015">
        <w:rPr>
          <w:rFonts w:ascii="仿宋_GB2312" w:eastAsia="仿宋_GB2312" w:hAnsi="_4eff_5b8b" w:cs="Times New Roman" w:hint="eastAsia"/>
          <w:sz w:val="32"/>
          <w:szCs w:val="32"/>
          <w:shd w:val="clear" w:color="auto" w:fill="FFFFFF"/>
        </w:rPr>
        <w:t>企业实现年产值10亿元以上，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_4eff_5b8b" w:cs="Times New Roman" w:hint="eastAsia"/>
          <w:sz w:val="32"/>
          <w:szCs w:val="32"/>
          <w:shd w:val="clear" w:color="auto" w:fill="FFFFFF"/>
        </w:rPr>
        <w:t>形成5个以上有市场竞争力的品牌。</w:t>
      </w:r>
    </w:p>
    <w:p w:rsidR="00975015" w:rsidRPr="00975015" w:rsidRDefault="00975015" w:rsidP="00975015">
      <w:pPr>
        <w:snapToGrid w:val="0"/>
        <w:spacing w:after="120" w:line="500" w:lineRule="exact"/>
        <w:ind w:leftChars="200" w:left="420" w:firstLineChars="49" w:firstLine="157"/>
        <w:rPr>
          <w:rFonts w:ascii="仿宋_GB2312" w:eastAsia="仿宋_GB2312" w:hAnsi="Calibri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Calibri" w:cs="Times New Roman" w:hint="eastAsia"/>
          <w:b/>
          <w:sz w:val="32"/>
          <w:szCs w:val="32"/>
        </w:rPr>
        <w:t>4.核桃精深加工技术集成研究与产业化示范。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研究内容：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以核桃精深加工与产业化示范为重点，开展核桃乳原浆、核桃乳饮品、核桃油及其调和油系新产品开发，开展高品质传统核桃仁休闲食品、核桃鲜仁脱皮及保鲜技术、核桃坚果无损加工关键技术研究；开展利用核桃渣、核桃青皮、核桃壳等废弃物，制备生物农药、活性炭等新产品及加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工关键技术研究；开展核桃品种选育、标准化栽培、有害生物防控、最佳采收期、储运、质量控制及追溯等关键技术研究；开展“生产-采收-加工-贮藏-流通”核桃全产业链关键技术产业化示范。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发新产品3-5个，研究开发新技术、新模式、新配方等8-10个，收集保存国内外优良核桃品种40个以上，新建产品中试/生产线5条，建立良种采穗、标准化栽培示范基地500亩，推广辐射面积30000亩以上，申报专利3个以上，申请标准3-5个，整体技术达国内领先水平。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项目实施期满企业实现年产值3亿元以上，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形成2-3个以上有市场竞争力的品牌。</w:t>
      </w:r>
    </w:p>
    <w:p w:rsidR="00975015" w:rsidRPr="00975015" w:rsidRDefault="00975015" w:rsidP="00975015">
      <w:pPr>
        <w:snapToGrid w:val="0"/>
        <w:spacing w:after="120" w:line="500" w:lineRule="exact"/>
        <w:ind w:leftChars="200" w:left="420" w:firstLineChars="49" w:firstLine="157"/>
        <w:rPr>
          <w:rFonts w:ascii="仿宋_GB2312" w:eastAsia="仿宋_GB2312" w:hAnsi="Calibri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Calibri" w:cs="Times New Roman" w:hint="eastAsia"/>
          <w:b/>
          <w:sz w:val="32"/>
          <w:szCs w:val="32"/>
        </w:rPr>
        <w:t>5.肉类精深加工关键技术集成研究与产业化示范。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展电刺激、冷排酸和精分割等关键技术研发与集成应用，建立大规模自动化屠宰分割生产线；开展滚揉嫩化、乳化调味、生物发酵、功能性包装和冷链保质等关键技术研发，开发优质安全预调理方便肉制品及传统风味产品；通过生物酶解、无害化处理和超微粉碎等关键技术研发与集成应用，实现畜禽屠宰大宗副产物联产节能和高效环保利用；开展RFID、机器视觉、信息传输处理、货架期/品质预测等关键技术研发与集成应用，建立肉制品质量安全可追溯体系；针对不同精深加工产品，开展专用品种筛选与健康养殖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发并规模化投放市场产品5～8种，研发及产业化应用新技术4～5项（套），形成现代化生产线3～4条，建立达到国际先进水平的猪、禽、兔或肉牛屠宰分割及精深加工基地，申报发明或实用新型专利7～8项（授权3～4项），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项目企业年实际加工肉制品2万吨以上。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项目实施期满企业实现年产值6亿元以上，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形成2～3个有市场竞争力的品牌。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b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６.蚕桑精深加工技术集成研究与产业化示范。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展桑蚕茧丝精深加工及高品位生丝、高档丝绸面料、家纺用品等高附加值产品开发及产业化应用；开展数字化、短流程节能减排茧丝绸生产技术研究及产业化应用;开展优质高抗蚕桑新品种选育及示范应用；开展桑园间作套种立体栽培技术及高效、省力化栽桑养蚕技术研究及示范应用；开展蚕桑病虫害无公害绿色防控技术研究及示范应用；开展省力化、自动化、智能化等蚕桑机具及茧丝加工设备研究与推广应用；开展桑叶、桑果、桑枝、蚕蛹、缫丝下脚料等副产物高附加值产品开发及产业化应用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发生产蚕桑资源高附加值产品6个以上，研究集成与产业化示范蚕桑产业链新工艺、新技术、新设备5项以上，茧丝质量达到5A级蚕茧60%、6A级生丝40%以上，建设优质茧丝或果桑基地2万亩以上，推广应用优质高抗蚕、桑新品种2-3个。项目实施期满企业实现年产值4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形成5个以上有市场竞争力的品牌。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７.粮薯豆精深加工技术集成研究与产业化示范。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b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（1）粮薯。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围绕粮薯规模化、标准化、清洁化加工、新产品开发、高效综合利用，重点开展粮薯精细化加工技术、粮薯淀粉深加工技术、粮薯生粉（及熟粉）与配粉（及专用粉）加工及其质构成型关键技术研究与产业化示范，开发粮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薯及杂粮方便食品、湿鲜品、浓浆饮品新产品，开展粮薯传统加工食品（地方名优白酒等）技术现代化改造升级、粮薯加工副产物高效综合利用技术研究与产业化示范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，开展加工专用品种筛选与高效安全、标准化栽培技术集成研究与产业化示范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研发粮薯精深加工关键技术5-10项、高效综合利用技术2-3项、新产品5-10个，标准（规范）5-10项，申报专利5-7项（以发明专利为主），建立粮薯精深加工创新平台2-3个，中试和产业化示范基地3-5个。项目实施期满企业实现年产值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10亿元以上，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形成10个以上有市场竞争力的品牌。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Times New Roman" w:cs="Times New Roman" w:hint="eastAsia"/>
          <w:b/>
          <w:sz w:val="32"/>
          <w:szCs w:val="32"/>
          <w:shd w:val="clear" w:color="auto" w:fill="FFFFFF"/>
        </w:rPr>
      </w:pPr>
      <w:r w:rsidRPr="00975015">
        <w:rPr>
          <w:rFonts w:ascii="仿宋_GB2312" w:eastAsia="仿宋_GB2312" w:hAnsi="Times New Roman" w:cs="Times New Roman" w:hint="eastAsia"/>
          <w:b/>
          <w:sz w:val="32"/>
          <w:szCs w:val="32"/>
          <w:shd w:val="clear" w:color="auto" w:fill="FFFFFF"/>
        </w:rPr>
        <w:t>（2）豆。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围绕地方特色传统豆制品产业转型升级，重点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开展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豆腐及豆腐干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标准化、清洁化加工关键技术研究与产业化示范，提高产品质量及出品率；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开发</w:t>
      </w:r>
      <w:r w:rsidRPr="00975015">
        <w:rPr>
          <w:rFonts w:ascii="仿宋_GB2312" w:eastAsia="仿宋_GB2312" w:hAnsi="仿宋" w:cs="Times New Roman" w:hint="eastAsia"/>
          <w:sz w:val="32"/>
          <w:szCs w:val="32"/>
        </w:rPr>
        <w:t>花色豆腐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、</w:t>
      </w:r>
      <w:r w:rsidRPr="00975015">
        <w:rPr>
          <w:rFonts w:ascii="仿宋_GB2312" w:eastAsia="仿宋_GB2312" w:hAnsi="仿宋" w:cs="Times New Roman" w:hint="eastAsia"/>
          <w:sz w:val="32"/>
          <w:szCs w:val="32"/>
        </w:rPr>
        <w:t>无渣豆腐、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休闲豆制等新产品；开展豆腐加工副产物（黄浆水、豆渣）高效综合利用研究及应用示范；开展加工专用品种筛选与高效安全、标准化栽培技术集成研究与产业化示范。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研发</w:t>
      </w:r>
      <w:r w:rsidRPr="00975015">
        <w:rPr>
          <w:rFonts w:ascii="仿宋_GB2312" w:eastAsia="仿宋_GB2312" w:hAnsi="仿宋" w:cs="宋体" w:hint="eastAsia"/>
          <w:sz w:val="32"/>
          <w:szCs w:val="32"/>
        </w:rPr>
        <w:t>豆腐及豆腐干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标准化加工关键技术3-5项、新产品3-5个、高效综合利用技术2-3项，标准（规范）3-5项，申报专利3-5项（以发明专利为主）。项目实施期满企业实现年产值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3亿元以上，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形成3个以上有市场竞争力的品牌。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b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８.林竹精深加工技术集成研究与产业化示范。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开展轻质、低醛、阻燃环保型人造板加工技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术集成及新产品研发，木竹复合加工利用技术集成与木竹复合新产品研发，绿色新型低/无醛胶粘剂、阻燃剂研发，速生纤维林良种选育和定向培育技术研究及全产业链技术集成示范。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sz w:val="32"/>
          <w:szCs w:val="32"/>
        </w:rPr>
        <w:t>开展竹纤维、竹食品、竹工艺品精深加工技术研发，竹原纤维分离、高效成纤、竹炭纤维提取技术及竹纤维新产品研发，无硫竹笋加工、保鲜、贮藏、安全控制与新产品研发，观赏竹观赏性状调控，竹工艺品类型扩展、工艺升级、标准制定研究，专用竹良种选育、定向培育研究及全产业链技术集成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研发新产品6-8个，新工艺3-5项，集成定向、高效培育技术体系3-5个、新模式4-6个，选育专用新品种/良种3～5个，申报专利15-20项，获授权专利5-8项；新品种、新技术等示范推广5万亩以上，单位面积综合效益提升15%以上；形成规模化生产线3～5条。</w:t>
      </w:r>
      <w:r w:rsidRPr="00975015"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  <w:t>项目实施期满企业实现年产值5亿元以上，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Verdana" w:cs="Times New Roman" w:hint="eastAsia"/>
          <w:sz w:val="32"/>
          <w:szCs w:val="32"/>
          <w:shd w:val="clear" w:color="auto" w:fill="FFFFFF"/>
        </w:rPr>
        <w:t>形成5个以上有市场竞争力的品牌。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630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９.现代农机装备研发与产业化开发。</w:t>
      </w:r>
    </w:p>
    <w:p w:rsidR="00975015" w:rsidRPr="00975015" w:rsidRDefault="00975015" w:rsidP="00975015">
      <w:pPr>
        <w:snapToGrid w:val="0"/>
        <w:spacing w:line="500" w:lineRule="exact"/>
        <w:ind w:firstLineChars="196" w:firstLine="412"/>
        <w:rPr>
          <w:rFonts w:ascii="仿宋_GB2312" w:eastAsia="仿宋_GB2312" w:hAnsi="宋体" w:cs="宋体" w:hint="eastAsia"/>
          <w:sz w:val="32"/>
          <w:szCs w:val="32"/>
        </w:rPr>
      </w:pPr>
      <w:r w:rsidRPr="00975015">
        <w:rPr>
          <w:rFonts w:ascii="Times New Roman" w:eastAsia="宋体" w:hAnsi="Times New Roman" w:cs="Times New Roman" w:hint="eastAsia"/>
          <w:noProof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0" allowOverlap="1" wp14:anchorId="7577236D" wp14:editId="7F8B7BA9">
                <wp:simplePos x="0" y="0"/>
                <wp:positionH relativeFrom="page">
                  <wp:posOffset>5243830</wp:posOffset>
                </wp:positionH>
                <wp:positionV relativeFrom="paragraph">
                  <wp:posOffset>228600</wp:posOffset>
                </wp:positionV>
                <wp:extent cx="10795" cy="9525"/>
                <wp:effectExtent l="52705" t="47625" r="41275" b="47625"/>
                <wp:wrapNone/>
                <wp:docPr id="3" name="Ink 2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>
                          <a14:cpLocks xmlns:a14="http://schemas.microsoft.com/office/drawing/2010/main" noSelect="1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0795" cy="95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A0EC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left:0;text-align:left;margin-left:412.65pt;margin-top:17.75pt;width:1.35pt;height: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" o:allowincell="f">
                <v:imagedata r:id="rId7" o:title=""/>
                <o:lock v:ext="edit" rotation="t" selection="t" verticies="t" shapetype="t"/>
                <w10:wrap anchorx="page"/>
              </v:shape>
            </w:pict>
          </mc:Fallback>
        </mc:AlternateContent>
      </w:r>
      <w:r w:rsidRPr="00975015">
        <w:rPr>
          <w:rFonts w:ascii="Times New Roman" w:eastAsia="宋体" w:hAnsi="Times New Roman" w:cs="Times New Roman" w:hint="eastAsia"/>
          <w:noProof/>
          <w:szCs w:val="24"/>
        </w:rPr>
        <mc:AlternateContent>
          <mc:Choice Requires="wpi">
            <w:drawing>
              <wp:anchor distT="0" distB="0" distL="114300" distR="114300" simplePos="0" relativeHeight="251660288" behindDoc="0" locked="0" layoutInCell="0" allowOverlap="1" wp14:anchorId="7696FE1C" wp14:editId="4AD08502">
                <wp:simplePos x="0" y="0"/>
                <wp:positionH relativeFrom="page">
                  <wp:posOffset>5235575</wp:posOffset>
                </wp:positionH>
                <wp:positionV relativeFrom="paragraph">
                  <wp:posOffset>227330</wp:posOffset>
                </wp:positionV>
                <wp:extent cx="27305" cy="21590"/>
                <wp:effectExtent l="53975" t="55880" r="42545" b="46355"/>
                <wp:wrapNone/>
                <wp:docPr id="2" name="Ink 3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>
                          <a14:cpLocks xmlns:a14="http://schemas.microsoft.com/office/drawing/2010/main" noSelect="1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27305" cy="2159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84FD3" id="Ink 3" o:spid="_x0000_s1026" type="#_x0000_t75" style="position:absolute;left:0;text-align:left;margin-left:412pt;margin-top:17.65pt;width:2.65pt;height:2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" o:allowincell="f">
                <v:imagedata r:id="rId9" o:title=""/>
                <o:lock v:ext="edit" rotation="t" selection="t" verticies="t" shapetype="t"/>
                <w10:wrap anchorx="page"/>
              </v:shape>
            </w:pict>
          </mc:Fallback>
        </mc:AlternateContent>
      </w:r>
      <w:r w:rsidRPr="00975015">
        <w:rPr>
          <w:rFonts w:ascii="Times New Roman" w:eastAsia="宋体" w:hAnsi="Times New Roman" w:cs="Times New Roman" w:hint="eastAsia"/>
          <w:noProof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0" allowOverlap="1" wp14:anchorId="199F7F92" wp14:editId="694F6D18">
                <wp:simplePos x="0" y="0"/>
                <wp:positionH relativeFrom="page">
                  <wp:posOffset>5235575</wp:posOffset>
                </wp:positionH>
                <wp:positionV relativeFrom="paragraph">
                  <wp:posOffset>225425</wp:posOffset>
                </wp:positionV>
                <wp:extent cx="10795" cy="15875"/>
                <wp:effectExtent l="53975" t="53975" r="40005" b="44450"/>
                <wp:wrapNone/>
                <wp:docPr id="1" name="Ink 4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Select="1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0795" cy="1587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29AD6" id="Ink 4" o:spid="_x0000_s1026" type="#_x0000_t75" style="position:absolute;left:0;text-align:left;margin-left:412pt;margin-top:17.5pt;width:1.35pt;height:1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" o:allowincell="f">
                <v:imagedata r:id="rId11" o:title=""/>
                <o:lock v:ext="edit" rotation="t" selection="t" verticies="t" shapetype="t"/>
                <w10:wrap anchorx="page"/>
              </v:shape>
            </w:pict>
          </mc:Fallback>
        </mc:AlternateContent>
      </w:r>
      <w:r w:rsidRPr="00975015">
        <w:rPr>
          <w:rFonts w:ascii="仿宋_GB2312" w:eastAsia="仿宋_GB2312" w:hAnsi="宋体" w:cs="宋体" w:hint="eastAsia"/>
          <w:b/>
          <w:sz w:val="32"/>
          <w:szCs w:val="32"/>
        </w:rPr>
        <w:t>研发内容: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以茶叶、玉米、油菜、马铃薯、柑橘、大叶青菜之一为对象，研究地面自适应通用动力底盘等机械化生产关键技术，开发精确播种或种植、中耕除草、精准施肥、精准施药、高效修剪、套袋（柑橘幼果）、收获或采摘多用途（三个以上）高效自走式作业装备及产业化生产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</w:pPr>
      <w:r w:rsidRPr="00975015">
        <w:rPr>
          <w:rFonts w:ascii="仿宋_GB2312" w:eastAsia="仿宋_GB2312" w:hAnsi="黑体" w:cs="宋体" w:hint="eastAsia"/>
          <w:b/>
          <w:sz w:val="32"/>
          <w:szCs w:val="32"/>
        </w:rPr>
        <w:t>考核指标：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突破关键核心技术2～3项，开发新产品2～3种，发动机排放符合国IV标准，安全性能符合GB10395相关标准要求，设备运行稳定可靠，劳动效率显著提高，申报</w:t>
      </w:r>
      <w:r w:rsidRPr="00975015">
        <w:rPr>
          <w:rFonts w:ascii="仿宋_GB2312" w:eastAsia="仿宋_GB2312" w:hAnsi="宋体" w:cs="宋体" w:hint="eastAsia"/>
          <w:sz w:val="32"/>
          <w:szCs w:val="32"/>
        </w:rPr>
        <w:lastRenderedPageBreak/>
        <w:t>或获得专利5～8项（其中发明专利至少1项），建成示范基地2个。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项目实施期满企业实现年产值8000万元以上，</w:t>
      </w:r>
      <w:r w:rsidRPr="00975015">
        <w:rPr>
          <w:rFonts w:ascii="仿宋_GB2312" w:eastAsia="仿宋_GB2312" w:hAnsi="_4eff_5b8b_GB2312" w:cs="Times New Roman" w:hint="eastAsia"/>
          <w:sz w:val="32"/>
          <w:szCs w:val="32"/>
          <w:shd w:val="clear" w:color="auto" w:fill="FFFFFF"/>
        </w:rPr>
        <w:t>其中新产品、新技术、新模式、新市场等的产值从2017年始年均增长30%以上，</w:t>
      </w:r>
      <w:r w:rsidRPr="00975015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形成2个以上有市场竞争力的品牌。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sz w:val="32"/>
          <w:szCs w:val="32"/>
        </w:rPr>
      </w:pPr>
      <w:r w:rsidRPr="00975015">
        <w:rPr>
          <w:rFonts w:ascii="楷体_GB2312" w:eastAsia="楷体_GB2312" w:hAnsi="Times New Roman" w:cs="Times New Roman" w:hint="eastAsia"/>
          <w:b/>
          <w:sz w:val="32"/>
          <w:szCs w:val="32"/>
        </w:rPr>
        <w:t>（二）申报说明。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1.分为重点项目和重大项目。重大项目从申报的重点项目中择优确定2-3个。重大项目的考核指标应显著高于指南要求。重点项目每年支持经费100万元，共300万元；重大项目每年支持经费200万元，共600万元。项目执行期三年。项目自筹经费与专项经费比例不低于2：1。申报时须出具资金配套承诺书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2.项目须围绕产业链部署创新链，</w:t>
      </w:r>
      <w:r w:rsidRPr="00975015">
        <w:rPr>
          <w:rFonts w:ascii="仿宋_GB2312" w:eastAsia="仿宋_GB2312" w:hAnsi="仿宋" w:cs="Times New Roman" w:hint="eastAsia"/>
          <w:sz w:val="32"/>
          <w:szCs w:val="32"/>
        </w:rPr>
        <w:t>以新产品研发与产业化为重点，突出精深加工，涵盖品种筛选、种植或养殖、病虫害防控、综合利用、冷链物流、现代营销等全产业链条共性关键技术研发与产业示范。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Pr="00975015">
        <w:rPr>
          <w:rFonts w:ascii="仿宋_GB2312" w:eastAsia="仿宋_GB2312" w:hAnsi="仿宋" w:cs="Times New Roman" w:hint="eastAsia"/>
          <w:sz w:val="32"/>
          <w:szCs w:val="32"/>
        </w:rPr>
        <w:t>项目以</w:t>
      </w: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在我省注册的省级农业产业化龙头</w:t>
      </w:r>
      <w:r w:rsidRPr="00975015">
        <w:rPr>
          <w:rFonts w:ascii="仿宋_GB2312" w:eastAsia="仿宋_GB2312" w:hAnsi="仿宋" w:cs="Times New Roman" w:hint="eastAsia"/>
          <w:sz w:val="32"/>
          <w:szCs w:val="32"/>
        </w:rPr>
        <w:t>企业牵头（或生产经营规模和科技创新能力居省内同行前列的企业），联合产业链上相关优势科研院所、高校共同申报</w:t>
      </w: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4.项目由首席专家和企业负责人共同负责组织实施。首席专家由省内相关领域权威专家担任。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5.以市（州）为单位申报，每个市（州）可申报1—2项。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 w:rsidRPr="00975015">
        <w:rPr>
          <w:rFonts w:ascii="黑体" w:eastAsia="黑体" w:hAnsi="黑体" w:cs="Times New Roman" w:hint="eastAsia"/>
          <w:sz w:val="32"/>
          <w:szCs w:val="32"/>
        </w:rPr>
        <w:t>二、面上研发项目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sz w:val="32"/>
          <w:szCs w:val="32"/>
        </w:rPr>
      </w:pPr>
      <w:r w:rsidRPr="00975015">
        <w:rPr>
          <w:rFonts w:ascii="楷体_GB2312" w:eastAsia="楷体_GB2312" w:hAnsi="Times New Roman" w:cs="Times New Roman" w:hint="eastAsia"/>
          <w:b/>
          <w:sz w:val="32"/>
          <w:szCs w:val="32"/>
        </w:rPr>
        <w:t>（一）领域与方向。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1.农产品精深加工。重点支持以农产品为主要原料的优质健康新产品开发、农产品精深加工增值技术、农产品加工安全隐患物质控制、自动化农产品加工设备、农产品品质在线检测、农产品保鲜储藏与冷链物流、农产品质量安全体系、</w:t>
      </w: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农业大数据与“互联网+”等共性关键技术、设备研发与示范。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2.特色农业资源开发。重点支持区域特色明显、可望形成新产业的农林动植物资源评价，以及新产品和配套生产加工等深度开发利用技术、生产加工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设备</w:t>
      </w: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研发与应用。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3.主要农作物及畜禽高效安全生产。重点支持作物轻简高效种植、粮经复合模式、肥水高效利用、主要病虫害绿色防控和抗逆减灾，畜禽水产设施化养殖与环境控制、饲料安全高效利用、重大病毒性疾病和细菌性疾病综合防控，林木（竹）优质种苗繁育、标准化栽培和轻简高效复合模式等共性关键技术、机械化自动化生产技术、</w:t>
      </w:r>
      <w:r w:rsidRPr="00975015">
        <w:rPr>
          <w:rFonts w:ascii="仿宋_GB2312" w:eastAsia="仿宋_GB2312" w:hAnsi="宋体" w:cs="宋体" w:hint="eastAsia"/>
          <w:sz w:val="32"/>
          <w:szCs w:val="32"/>
        </w:rPr>
        <w:t>设备研发与示范。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4.农业生态环境保护。重点支持化肥农药减量高效施用、农林畜生产废弃物综合利用，农业高效用水、节水灌溉，耕地质量提升、种养循环模式，农业面源污染防控与修复、土壤重金属污染防控及修复，新型安全投入品（农药、化肥、饲料、兽药等）创制等共性关键技术研究与示范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sz w:val="32"/>
          <w:szCs w:val="32"/>
        </w:rPr>
      </w:pPr>
      <w:r w:rsidRPr="00975015">
        <w:rPr>
          <w:rFonts w:ascii="楷体_GB2312" w:eastAsia="楷体_GB2312" w:hAnsi="Times New Roman" w:cs="Times New Roman" w:hint="eastAsia"/>
          <w:b/>
          <w:sz w:val="32"/>
          <w:szCs w:val="32"/>
        </w:rPr>
        <w:t>（二）考核指标。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农产品精深加工、特色农业资源开发、主要农作物及畜禽高效安全生产、农业生态环境保护</w:t>
      </w:r>
      <w:r w:rsidRPr="00975015">
        <w:rPr>
          <w:rFonts w:ascii="仿宋_GB2312" w:eastAsia="仿宋_GB2312" w:hAnsi="宋体" w:cs="Times New Roman" w:hint="eastAsia"/>
          <w:sz w:val="32"/>
          <w:szCs w:val="32"/>
        </w:rPr>
        <w:t>项目考核指标是：</w:t>
      </w: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研发示范新品种、新技术、新工艺、新产品、新模式2项以上，建立科技示范基地2个以上，形成专利、技术规程、技术标准等知识产权2个以上。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sz w:val="32"/>
          <w:szCs w:val="32"/>
        </w:rPr>
      </w:pPr>
      <w:r w:rsidRPr="00975015">
        <w:rPr>
          <w:rFonts w:ascii="楷体_GB2312" w:eastAsia="楷体_GB2312" w:hAnsi="Times New Roman" w:cs="Times New Roman" w:hint="eastAsia"/>
          <w:b/>
          <w:sz w:val="32"/>
          <w:szCs w:val="32"/>
        </w:rPr>
        <w:t>（三）申报说明。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1.项目执行期二年，每个项目申报专项经费30万元至50万元（一次性拨付）。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2.申报单位为在四川注册的企业、科研院所、高校，鼓励产学研联合申报；申报单位应有较好研发条件和基础。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3.企业牵头申报或参与的项目，项目自筹经费与专项经</w:t>
      </w: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费比例不低于1:1。申报时须出具资金配套承诺书。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75015">
        <w:rPr>
          <w:rFonts w:ascii="仿宋_GB2312" w:eastAsia="仿宋_GB2312" w:hAnsi="Times New Roman" w:cs="Times New Roman" w:hint="eastAsia"/>
          <w:sz w:val="32"/>
          <w:szCs w:val="32"/>
        </w:rPr>
        <w:t>4.中央在川及省级科研院所、高校申报项目不超过8项，其它单位不超过2项。</w:t>
      </w:r>
    </w:p>
    <w:p w:rsidR="00975015" w:rsidRPr="00975015" w:rsidRDefault="00975015" w:rsidP="00975015">
      <w:pPr>
        <w:snapToGrid w:val="0"/>
        <w:spacing w:line="500" w:lineRule="exact"/>
        <w:ind w:firstLineChars="200" w:firstLine="420"/>
        <w:rPr>
          <w:rFonts w:ascii="Times New Roman" w:eastAsia="宋体" w:hAnsi="仿宋" w:cs="Times New Roman" w:hint="eastAsia"/>
          <w:szCs w:val="24"/>
        </w:rPr>
      </w:pPr>
    </w:p>
    <w:p w:rsidR="00975015" w:rsidRPr="00975015" w:rsidRDefault="00975015" w:rsidP="00975015">
      <w:pPr>
        <w:snapToGrid w:val="0"/>
        <w:spacing w:line="50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</w:p>
    <w:p w:rsidR="00975015" w:rsidRPr="00975015" w:rsidRDefault="00975015" w:rsidP="00975015">
      <w:pPr>
        <w:widowControl/>
        <w:snapToGrid w:val="0"/>
        <w:spacing w:line="500" w:lineRule="exact"/>
        <w:jc w:val="center"/>
        <w:rPr>
          <w:rFonts w:ascii="方正小标宋_GBK" w:eastAsia="方正小标宋_GBK" w:hAnsi="黑体" w:cs="宋体" w:hint="eastAsia"/>
          <w:kern w:val="0"/>
          <w:sz w:val="36"/>
          <w:szCs w:val="36"/>
        </w:rPr>
      </w:pPr>
      <w:r w:rsidRPr="00975015">
        <w:rPr>
          <w:rFonts w:ascii="方正小标宋_GBK" w:eastAsia="方正小标宋_GBK" w:hAnsi="黑体" w:cs="宋体" w:hint="eastAsia"/>
          <w:kern w:val="0"/>
          <w:sz w:val="36"/>
          <w:szCs w:val="36"/>
        </w:rPr>
        <w:t>农村领域指南编制专家名单</w:t>
      </w:r>
    </w:p>
    <w:tbl>
      <w:tblPr>
        <w:tblpPr w:leftFromText="180" w:rightFromText="180" w:vertAnchor="text" w:horzAnchor="margin" w:tblpY="226"/>
        <w:tblW w:w="8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757"/>
        <w:gridCol w:w="1712"/>
      </w:tblGrid>
      <w:tr w:rsidR="00975015" w:rsidRPr="00975015" w:rsidTr="00975015">
        <w:trPr>
          <w:trHeight w:val="22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b/>
                <w:sz w:val="28"/>
                <w:szCs w:val="28"/>
              </w:rPr>
            </w:pPr>
            <w:r w:rsidRPr="00975015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b/>
                <w:sz w:val="28"/>
                <w:szCs w:val="28"/>
              </w:rPr>
            </w:pPr>
            <w:r w:rsidRPr="00975015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b/>
                <w:sz w:val="28"/>
                <w:szCs w:val="28"/>
              </w:rPr>
            </w:pPr>
            <w:r w:rsidRPr="00975015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b/>
                <w:sz w:val="28"/>
                <w:szCs w:val="28"/>
              </w:rPr>
            </w:pPr>
            <w:r w:rsidRPr="00975015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职称/职务</w:t>
            </w:r>
          </w:p>
        </w:tc>
      </w:tr>
      <w:tr w:rsidR="00975015" w:rsidRPr="00975015" w:rsidTr="00975015">
        <w:trPr>
          <w:trHeight w:val="1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陈  功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宋体" w:cs="Times New Roman" w:hint="eastAsia"/>
                <w:sz w:val="24"/>
                <w:szCs w:val="24"/>
              </w:rPr>
              <w:t>四川省食品发酵工业研究设计院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1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王  云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四川省农业科学院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欧之福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四川省农业机械研究设计院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总工程师</w:t>
            </w:r>
          </w:p>
        </w:tc>
      </w:tr>
      <w:tr w:rsidR="00975015" w:rsidRPr="00975015" w:rsidTr="00975015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陈克玲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四川省农业科学院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彭卫红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四川省农业科学院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2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范小敏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四川省丝绸科学研究院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教授级高工</w:t>
            </w:r>
          </w:p>
        </w:tc>
      </w:tr>
      <w:tr w:rsidR="00975015" w:rsidRPr="00975015" w:rsidTr="00975015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刘小俊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四川省农业科学院园艺所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2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李  岭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四川大学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教授</w:t>
            </w:r>
          </w:p>
        </w:tc>
      </w:tr>
      <w:tr w:rsidR="00975015" w:rsidRPr="00975015" w:rsidTr="00975015">
        <w:trPr>
          <w:trHeight w:val="1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罗  霞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四川省中医药科学院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1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李丕军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四川省林业科学研究院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余  华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成都大学肉类加工四川省重点实验室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教授</w:t>
            </w:r>
          </w:p>
        </w:tc>
      </w:tr>
      <w:tr w:rsidR="00975015" w:rsidRPr="00975015" w:rsidTr="00975015">
        <w:trPr>
          <w:trHeight w:val="2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颜  军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成都大学食品工程学院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教授</w:t>
            </w:r>
          </w:p>
        </w:tc>
      </w:tr>
      <w:tr w:rsidR="00975015" w:rsidRPr="00975015" w:rsidTr="00975015">
        <w:trPr>
          <w:trHeight w:val="1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黄从德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四川农业大学林学院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教授</w:t>
            </w:r>
          </w:p>
        </w:tc>
      </w:tr>
      <w:tr w:rsidR="00975015" w:rsidRPr="00975015" w:rsidTr="00975015">
        <w:trPr>
          <w:trHeight w:val="1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郭洪英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四川省林科院科技处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研究员</w:t>
            </w:r>
          </w:p>
        </w:tc>
      </w:tr>
      <w:tr w:rsidR="00975015" w:rsidRPr="00975015" w:rsidTr="00975015">
        <w:trPr>
          <w:trHeight w:val="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jc w:val="center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王  霜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西华大学机械工程学院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15" w:rsidRPr="00975015" w:rsidRDefault="00975015" w:rsidP="00975015">
            <w:pPr>
              <w:spacing w:line="500" w:lineRule="exact"/>
              <w:rPr>
                <w:rFonts w:ascii="仿宋_GB2312" w:eastAsia="仿宋_GB2312" w:hAnsi="Times New Roman" w:cs="Times New Roman" w:hint="eastAsia"/>
                <w:sz w:val="24"/>
                <w:szCs w:val="24"/>
              </w:rPr>
            </w:pPr>
            <w:r w:rsidRPr="0097501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教授</w:t>
            </w:r>
          </w:p>
        </w:tc>
      </w:tr>
    </w:tbl>
    <w:p w:rsidR="00975015" w:rsidRPr="00975015" w:rsidRDefault="00975015" w:rsidP="00975015">
      <w:pPr>
        <w:snapToGrid w:val="0"/>
        <w:spacing w:line="500" w:lineRule="exact"/>
        <w:ind w:firstLineChars="200" w:firstLine="640"/>
        <w:jc w:val="center"/>
        <w:rPr>
          <w:rFonts w:ascii="仿宋_GB2312" w:eastAsia="仿宋_GB2312" w:hAnsi="仿宋" w:cs="Times New Roman" w:hint="eastAsia"/>
          <w:sz w:val="32"/>
          <w:szCs w:val="32"/>
        </w:rPr>
      </w:pPr>
    </w:p>
    <w:p w:rsidR="00975015" w:rsidRPr="00975015" w:rsidRDefault="00975015" w:rsidP="00975015">
      <w:pPr>
        <w:snapToGrid w:val="0"/>
        <w:spacing w:line="500" w:lineRule="exact"/>
        <w:ind w:firstLineChars="200" w:firstLine="640"/>
        <w:jc w:val="center"/>
        <w:rPr>
          <w:rFonts w:ascii="仿宋_GB2312" w:eastAsia="仿宋_GB2312" w:hAnsi="仿宋" w:cs="Times New Roman" w:hint="eastAsia"/>
          <w:sz w:val="32"/>
          <w:szCs w:val="32"/>
        </w:rPr>
      </w:pPr>
    </w:p>
    <w:p w:rsidR="00975015" w:rsidRPr="00975015" w:rsidRDefault="00975015" w:rsidP="00975015">
      <w:pPr>
        <w:snapToGrid w:val="0"/>
        <w:spacing w:line="500" w:lineRule="exact"/>
        <w:ind w:firstLineChars="200" w:firstLine="643"/>
        <w:jc w:val="center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>农村领域研发项目填报《四川省重点研发项目申报书》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>农村处联系人：游晓峰028-86717372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 xml:space="preserve">              谢仕娟028-86678529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jc w:val="left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 xml:space="preserve">计划处联系人：林  丹028-86669425  </w:t>
      </w:r>
    </w:p>
    <w:p w:rsidR="00975015" w:rsidRPr="00975015" w:rsidRDefault="00975015" w:rsidP="00975015">
      <w:pPr>
        <w:snapToGrid w:val="0"/>
        <w:spacing w:line="500" w:lineRule="exact"/>
        <w:ind w:firstLineChars="900" w:firstLine="2891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>邓  睿028-86663469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>技术支持热线: 马璐钰028-86726087</w:t>
      </w:r>
    </w:p>
    <w:p w:rsidR="00975015" w:rsidRPr="00975015" w:rsidRDefault="00975015" w:rsidP="00975015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张  波028-68187970</w:t>
      </w:r>
    </w:p>
    <w:p w:rsidR="00975015" w:rsidRPr="00975015" w:rsidRDefault="00975015" w:rsidP="00975015">
      <w:pPr>
        <w:snapToGrid w:val="0"/>
        <w:spacing w:line="500" w:lineRule="exact"/>
        <w:ind w:firstLineChars="895" w:firstLine="2875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>蔡友保028-85249950</w:t>
      </w:r>
    </w:p>
    <w:p w:rsidR="00975015" w:rsidRPr="00975015" w:rsidRDefault="00975015" w:rsidP="00975015">
      <w:pPr>
        <w:snapToGrid w:val="0"/>
        <w:spacing w:line="500" w:lineRule="exact"/>
        <w:ind w:firstLineChars="895" w:firstLine="2875"/>
        <w:rPr>
          <w:rFonts w:ascii="Times New Roman" w:eastAsia="宋体" w:hAnsi="宋体" w:cs="Times New Roman" w:hint="eastAsia"/>
          <w:szCs w:val="24"/>
        </w:rPr>
      </w:pPr>
      <w:r w:rsidRPr="00975015">
        <w:rPr>
          <w:rFonts w:ascii="仿宋_GB2312" w:eastAsia="仿宋_GB2312" w:hAnsi="仿宋" w:cs="Times New Roman" w:hint="eastAsia"/>
          <w:b/>
          <w:sz w:val="32"/>
          <w:szCs w:val="32"/>
        </w:rPr>
        <w:t>冯  暄028-68187980</w:t>
      </w:r>
    </w:p>
    <w:p w:rsidR="00F162BD" w:rsidRDefault="00F162BD">
      <w:bookmarkStart w:id="0" w:name="_GoBack"/>
      <w:bookmarkEnd w:id="0"/>
    </w:p>
    <w:sectPr w:rsidR="00F16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912" w:rsidRDefault="00AE4912" w:rsidP="00975015">
      <w:r>
        <w:separator/>
      </w:r>
    </w:p>
  </w:endnote>
  <w:endnote w:type="continuationSeparator" w:id="0">
    <w:p w:rsidR="00AE4912" w:rsidRDefault="00AE4912" w:rsidP="0097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_4eff_5b8b_GB2312">
    <w:altName w:val="Segoe Print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_4eff_5b8b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912" w:rsidRDefault="00AE4912" w:rsidP="00975015">
      <w:r>
        <w:separator/>
      </w:r>
    </w:p>
  </w:footnote>
  <w:footnote w:type="continuationSeparator" w:id="0">
    <w:p w:rsidR="00AE4912" w:rsidRDefault="00AE4912" w:rsidP="00975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5F"/>
    <w:rsid w:val="002D365F"/>
    <w:rsid w:val="00686514"/>
    <w:rsid w:val="00975015"/>
    <w:rsid w:val="00AE4912"/>
    <w:rsid w:val="00F1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7A74F6-AC60-43F1-AB3A-AAC00555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emf"/><Relationship Id="rId5" Type="http://schemas.openxmlformats.org/officeDocument/2006/relationships/endnotes" Target="endnotes.xml"/><Relationship Id="rId10" Type="http://schemas.openxmlformats.org/officeDocument/2006/relationships/customXml" Target="ink/ink3.xml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</inkml:context>
    <inkml:brush xml:id="br0">
      <inkml:brushProperty name="width" value="0.01733" units="cm"/>
      <inkml:brushProperty name="color" value="#001E59"/>
    </inkml:brush>
  </inkml:definitions>
  <inkml:trace contextRef="#ctx0" brushRef="#br0">28 24,'-28'-24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</inkml:context>
    <inkml:brush xml:id="br0">
      <inkml:brushProperty name="width" value="0.01733" units="cm"/>
      <inkml:brushProperty name="color" value="#001E59"/>
    </inkml:brush>
  </inkml:definitions>
  <inkml:trace contextRef="#ctx0" brushRef="#br0">75 59,'-26'-27,"-23"-5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</inkml:context>
    <inkml:brush xml:id="br0">
      <inkml:brushProperty name="width" value="0.01733" units="cm"/>
      <inkml:brushProperty name="color" value="#001E59"/>
    </inkml:brush>
  </inkml:definitions>
  <inkml:trace contextRef="#ctx0" brushRef="#br0">27 0,'-27'42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962</Words>
  <Characters>5487</Characters>
  <Application>Microsoft Office Word</Application>
  <DocSecurity>0</DocSecurity>
  <Lines>45</Lines>
  <Paragraphs>12</Paragraphs>
  <ScaleCrop>false</ScaleCrop>
  <Company>MS</Company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泸医附院</dc:creator>
  <cp:keywords/>
  <dc:description/>
  <cp:lastModifiedBy>泸医附院</cp:lastModifiedBy>
  <cp:revision>2</cp:revision>
  <dcterms:created xsi:type="dcterms:W3CDTF">2016-07-13T09:14:00Z</dcterms:created>
  <dcterms:modified xsi:type="dcterms:W3CDTF">2016-07-13T09:14:00Z</dcterms:modified>
</cp:coreProperties>
</file>