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2B" w:rsidRPr="0040372B" w:rsidRDefault="0040372B" w:rsidP="0040372B">
      <w:pPr>
        <w:snapToGrid w:val="0"/>
        <w:spacing w:line="500" w:lineRule="exact"/>
        <w:rPr>
          <w:rFonts w:ascii="方正小标宋_GBK" w:eastAsia="方正小标宋_GBK" w:hAnsi="仿宋" w:cs="Times New Roman"/>
          <w:sz w:val="32"/>
          <w:szCs w:val="32"/>
        </w:rPr>
      </w:pPr>
      <w:r w:rsidRPr="0040372B">
        <w:rPr>
          <w:rFonts w:ascii="方正小标宋_GBK" w:eastAsia="方正小标宋_GBK" w:hAnsi="仿宋" w:cs="Times New Roman" w:hint="eastAsia"/>
          <w:sz w:val="32"/>
          <w:szCs w:val="32"/>
        </w:rPr>
        <w:t>附件17</w:t>
      </w:r>
    </w:p>
    <w:p w:rsidR="0040372B" w:rsidRPr="0040372B" w:rsidRDefault="0040372B" w:rsidP="0040372B">
      <w:pPr>
        <w:snapToGrid w:val="0"/>
        <w:spacing w:line="500" w:lineRule="exact"/>
        <w:jc w:val="center"/>
        <w:rPr>
          <w:rFonts w:ascii="方正小标宋_GBK" w:eastAsia="方正小标宋_GBK" w:hAnsi="仿宋" w:cs="Times New Roman" w:hint="eastAsia"/>
          <w:sz w:val="36"/>
          <w:szCs w:val="36"/>
        </w:rPr>
      </w:pPr>
      <w:r w:rsidRPr="0040372B">
        <w:rPr>
          <w:rFonts w:ascii="方正小标宋_GBK" w:eastAsia="方正小标宋_GBK" w:hAnsi="仿宋" w:cs="Times New Roman" w:hint="eastAsia"/>
          <w:sz w:val="36"/>
          <w:szCs w:val="36"/>
        </w:rPr>
        <w:t>科技创新创业苗子工程项目申报指南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" w:eastAsia="仿宋" w:hAnsi="Times New Roman" w:cs="Times New Roman" w:hint="eastAsia"/>
          <w:sz w:val="32"/>
          <w:szCs w:val="32"/>
        </w:rPr>
      </w:pP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为全面推进大众创业万众创新，创造有利于大学生创新创业的良好环境，通过参与科技创新创业实践促进科技后备人才尽快成长，特制定2017年度四川省科技创新苗子工程申报指南。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40372B">
        <w:rPr>
          <w:rFonts w:ascii="黑体" w:eastAsia="黑体" w:hAnsi="黑体" w:cs="Times New Roman" w:hint="eastAsia"/>
          <w:sz w:val="32"/>
          <w:szCs w:val="32"/>
        </w:rPr>
        <w:t>一、支持重点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按照《四川省科技创新苗子工程管理暂行办法》要求，重点支持一批大学生创新创业俱乐部、创新创业基地和创业苗圃，以及具有一定技术成熟度、市场前景好以及产品已进入实际应用或产业化的创新创业项目。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40372B">
        <w:rPr>
          <w:rFonts w:ascii="黑体" w:eastAsia="黑体" w:hAnsi="黑体" w:cs="Times New Roman" w:hint="eastAsia"/>
          <w:sz w:val="32"/>
          <w:szCs w:val="32"/>
        </w:rPr>
        <w:t>二、支持方向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（一）电子信息。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大数据与云计算、移动互联、微电子与光电子、网络与通信、先进计算技术、虚拟现实与数字媒体、通信与信息安全技术、软件及现代服务业等。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 w:val="32"/>
          <w:szCs w:val="32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（二）生物与医药。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bCs/>
          <w:sz w:val="32"/>
          <w:szCs w:val="32"/>
        </w:rPr>
        <w:t>医药生物技术、中药、天然药物、化学药、新剂型、制剂技术及产品、轻工和化工生物技术</w:t>
      </w: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（三）新材料。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金属材料、无机非金属材料、高分子材料、生物医用材料、精细化学品等。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（四）新能源及节能。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可再生清洁能源技术和相关产品、新型高效能量转换与储存技术、高效节能技术和相关产品等。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（五）资源与环境。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城市化快速发展中面临的突出环境问题的控制技术、乡镇现代化建设过程中环境污染控制和饮用水安全保障技术、新型工业和重点污染行业污染控制技术、发展清洁生产与循环经济的关键技术、环境监测、应急和预警技术、资源高效开发与综合利用技术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（六）高新技术改造提升传统产业。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工业生产过程控制系统、高性能、智能化仪器仪表、先进制造技术、新型机械、电力系统信息化与自动化技术、汽车行业相关技术等。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（七）文化与科技融合。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原创数字动漫、新媒体和新影视、数字产品造型设计、数字化演艺装备和舞台技术、虚拟旅游互动体验、数字竞技软件和教育软件、二维、三维创意设计等。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 w:val="32"/>
          <w:szCs w:val="32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（八）农业农村。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畜、禽、水产、林、木、竹、果、茶、蔬菜、蚕桑等重点产业的良种繁育、疫病防控、高效饲喂、粪污治理、精深加工开发及质量安全控制技术等。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Cs w:val="24"/>
        </w:rPr>
      </w:pPr>
      <w:r w:rsidRPr="0040372B">
        <w:rPr>
          <w:rFonts w:ascii="黑体" w:eastAsia="黑体" w:hAnsi="黑体" w:cs="Times New Roman" w:hint="eastAsia"/>
          <w:sz w:val="32"/>
          <w:szCs w:val="32"/>
        </w:rPr>
        <w:t>三、支持方式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（一）重大项目。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重点支持大学生创新创业俱乐部、创新创业基地和创业苗圃，拟立项8个，每个项目给予不超过100万元经费支持。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（二）重点项目。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重点支持具有技术先进性、可望进入市场转化或具有一定技术成熟度、市场前景好以及产品已进入实际应用或产业化的创新创业苗子项目，拟立项50个，每个项目给予不超过20万元经费支持。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楷体_GB2312" w:eastAsia="楷体_GB2312" w:hAnsi="Times New Roman" w:cs="Times New Roman" w:hint="eastAsia"/>
          <w:b/>
          <w:bCs/>
          <w:szCs w:val="24"/>
        </w:rPr>
      </w:pPr>
      <w:r w:rsidRPr="0040372B">
        <w:rPr>
          <w:rFonts w:ascii="楷体_GB2312" w:eastAsia="楷体_GB2312" w:hAnsi="Times New Roman" w:cs="Times New Roman" w:hint="eastAsia"/>
          <w:b/>
          <w:bCs/>
          <w:sz w:val="32"/>
          <w:szCs w:val="32"/>
        </w:rPr>
        <w:t>（三）培育项目。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Cs w:val="24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重点支持处于萌芽期、有一定应用前景的科技苗子创新创业培育项目，拟立项140个，每个项目不超过5万元。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40372B">
        <w:rPr>
          <w:rFonts w:ascii="黑体" w:eastAsia="黑体" w:hAnsi="黑体" w:cs="Times New Roman" w:hint="eastAsia"/>
          <w:sz w:val="32"/>
          <w:szCs w:val="32"/>
        </w:rPr>
        <w:t>四、申报要求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（一）重大项目由大学生创新创业俱乐部、创新创业基地和创业苗圃等依托单位牵头申报。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（二）重点项目和培育项目实行带头人申报制，主要包括在川高校在读大学生、在川高校及科研院所研究生、毕业5年以内在川工作的高校毕业生，重点项目必须组建不少于5人的团队。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（三）限额申报。每个单位实行限额申报（推荐名额表见附件）。其中未涉及的高校、科研院所申报重点项目数不超过3项，培育项目不超过6项，企业等其他单位申报数共计不超过2项，超额申报不予受理。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（四）申报依托单位推荐程序。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1.面向本单位公开发布四川省2017年科技创新苗子工程申报信息；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2.对本单位申报项目进行评审推荐；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3.对拟推荐项目进行公示；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4.书面报送推荐项目信息和公示情况。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（五）四川省科技创新苗子工程支持的培育项目原则上要求1年内完成，其他项目可实施1-3年。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（六）重大项目、重点项目和培育项目在四川科技创新苗子工程服务平台按流程申报</w:t>
      </w:r>
      <w:r w:rsidRPr="0040372B">
        <w:rPr>
          <w:rFonts w:ascii="仿宋_GB2312" w:eastAsia="仿宋_GB2312" w:hAnsi="Times New Roman" w:cs="Times New Roman" w:hint="eastAsia"/>
          <w:spacing w:val="-20"/>
          <w:sz w:val="32"/>
          <w:szCs w:val="32"/>
        </w:rPr>
        <w:t>（http://mzgc.tccxfw.com/）。</w:t>
      </w: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同一项目不得同时申报培育项目和重点项目，一经发现，取消本年度苗子工程申报资格。</w:t>
      </w:r>
    </w:p>
    <w:p w:rsidR="0040372B" w:rsidRPr="0040372B" w:rsidRDefault="0040372B" w:rsidP="0040372B">
      <w:pPr>
        <w:snapToGrid w:val="0"/>
        <w:spacing w:line="500" w:lineRule="exact"/>
        <w:ind w:leftChars="304" w:left="1758" w:hangingChars="350" w:hanging="1120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 xml:space="preserve"> 附件：四川省科技厅2017年科技创新苗子工程推荐名</w:t>
      </w: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额表</w:t>
      </w:r>
    </w:p>
    <w:p w:rsidR="0040372B" w:rsidRPr="0040372B" w:rsidRDefault="0040372B" w:rsidP="0040372B">
      <w:pPr>
        <w:adjustRightInd w:val="0"/>
        <w:snapToGrid w:val="0"/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:rsidR="0040372B" w:rsidRPr="0040372B" w:rsidRDefault="0040372B" w:rsidP="0040372B">
      <w:pPr>
        <w:adjustRightInd w:val="0"/>
        <w:snapToGrid w:val="0"/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:rsidR="0040372B" w:rsidRPr="0040372B" w:rsidRDefault="0040372B" w:rsidP="0040372B">
      <w:pPr>
        <w:adjustRightInd w:val="0"/>
        <w:snapToGrid w:val="0"/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:rsidR="0040372B" w:rsidRPr="0040372B" w:rsidRDefault="0040372B" w:rsidP="0040372B">
      <w:pPr>
        <w:adjustRightInd w:val="0"/>
        <w:snapToGrid w:val="0"/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  <w:r w:rsidRPr="0040372B">
        <w:rPr>
          <w:rFonts w:ascii="黑体" w:eastAsia="黑体" w:hAnsi="黑体" w:cs="Times New Roman" w:hint="eastAsia"/>
          <w:sz w:val="32"/>
          <w:szCs w:val="32"/>
        </w:rPr>
        <w:t>附件</w:t>
      </w:r>
    </w:p>
    <w:p w:rsidR="0040372B" w:rsidRPr="0040372B" w:rsidRDefault="0040372B" w:rsidP="0040372B">
      <w:pPr>
        <w:adjustRightInd w:val="0"/>
        <w:snapToGrid w:val="0"/>
        <w:spacing w:line="500" w:lineRule="exact"/>
        <w:jc w:val="center"/>
        <w:rPr>
          <w:rFonts w:ascii="方正小标宋_GBK" w:eastAsia="方正小标宋_GBK" w:hAnsi="Times New Roman" w:cs="宋体" w:hint="eastAsia"/>
          <w:b/>
          <w:kern w:val="0"/>
          <w:sz w:val="36"/>
          <w:szCs w:val="36"/>
        </w:rPr>
      </w:pPr>
      <w:r w:rsidRPr="0040372B">
        <w:rPr>
          <w:rFonts w:ascii="方正小标宋_GBK" w:eastAsia="方正小标宋_GBK" w:hAnsi="Times New Roman" w:cs="Times New Roman" w:hint="eastAsia"/>
          <w:b/>
          <w:sz w:val="36"/>
          <w:szCs w:val="36"/>
        </w:rPr>
        <w:t>四川省科技厅2017年科技创新苗子工程推荐名额表</w:t>
      </w:r>
    </w:p>
    <w:tbl>
      <w:tblPr>
        <w:tblW w:w="893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986"/>
        <w:gridCol w:w="709"/>
        <w:gridCol w:w="2871"/>
        <w:gridCol w:w="756"/>
        <w:gridCol w:w="789"/>
      </w:tblGrid>
      <w:tr w:rsidR="0040372B" w:rsidRPr="0040372B" w:rsidTr="0040372B">
        <w:trPr>
          <w:trHeight w:val="63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单     位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重点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培育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单     位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重点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</w:pPr>
            <w:r w:rsidRPr="0040372B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培育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西华师范大学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成都信息工程大学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四川理工学院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四川农业大学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四川医科大学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西南石油大学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川北医学院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西南科技大学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175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345</w:t>
            </w: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四川师范大学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成都理工大学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西华大学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</w:tr>
      <w:tr w:rsidR="0040372B" w:rsidRPr="0040372B" w:rsidTr="0040372B">
        <w:trPr>
          <w:trHeight w:val="516"/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四川省农业科学院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0372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72B" w:rsidRPr="0040372B" w:rsidRDefault="0040372B" w:rsidP="0040372B">
            <w:pPr>
              <w:jc w:val="center"/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</w:pPr>
          </w:p>
        </w:tc>
      </w:tr>
    </w:tbl>
    <w:p w:rsidR="0040372B" w:rsidRPr="0040372B" w:rsidRDefault="0040372B" w:rsidP="0040372B">
      <w:pPr>
        <w:snapToGrid w:val="0"/>
        <w:spacing w:line="500" w:lineRule="exact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40372B">
        <w:rPr>
          <w:rFonts w:ascii="仿宋_GB2312" w:eastAsia="仿宋_GB2312" w:hAnsi="Times New Roman" w:cs="Times New Roman" w:hint="eastAsia"/>
          <w:sz w:val="32"/>
          <w:szCs w:val="32"/>
        </w:rPr>
        <w:t>注：其中未涉及的高校、科研院所申报数重点项目不超过3项，培育项目不超过6项，企业等其他单位申报数共计不超过2项。</w:t>
      </w:r>
    </w:p>
    <w:p w:rsidR="0040372B" w:rsidRPr="0040372B" w:rsidRDefault="0040372B" w:rsidP="0040372B">
      <w:pPr>
        <w:snapToGrid w:val="0"/>
        <w:spacing w:line="500" w:lineRule="exact"/>
        <w:ind w:firstLineChars="200" w:firstLine="420"/>
        <w:jc w:val="center"/>
        <w:rPr>
          <w:rFonts w:ascii="Times New Roman" w:eastAsia="宋体" w:hAnsi="仿宋" w:cs="Times New Roman" w:hint="eastAsia"/>
          <w:szCs w:val="24"/>
        </w:rPr>
      </w:pPr>
    </w:p>
    <w:p w:rsidR="0040372B" w:rsidRPr="0040372B" w:rsidRDefault="0040372B" w:rsidP="0040372B">
      <w:pPr>
        <w:snapToGrid w:val="0"/>
        <w:spacing w:line="500" w:lineRule="exact"/>
        <w:ind w:firstLineChars="200" w:firstLine="640"/>
        <w:jc w:val="center"/>
        <w:rPr>
          <w:rFonts w:ascii="仿宋_GB2312" w:eastAsia="仿宋_GB2312" w:hAnsi="仿宋" w:cs="Times New Roman" w:hint="eastAsia"/>
          <w:sz w:val="32"/>
          <w:szCs w:val="32"/>
        </w:rPr>
      </w:pPr>
    </w:p>
    <w:p w:rsidR="0040372B" w:rsidRPr="0040372B" w:rsidRDefault="0040372B" w:rsidP="0040372B">
      <w:pPr>
        <w:snapToGrid w:val="0"/>
        <w:spacing w:line="500" w:lineRule="exact"/>
        <w:ind w:firstLineChars="200" w:firstLine="643"/>
        <w:jc w:val="center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科技创新创业苗子工程项目填报《四川省科技创新创业苗子工程项目申报书》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重大项目、重点项目联系方式：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 xml:space="preserve">人事处联系人: 王定川028-86668540  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王  海028-86663608  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王  锋028-86729286</w:t>
      </w:r>
    </w:p>
    <w:p w:rsidR="0040372B" w:rsidRPr="0040372B" w:rsidRDefault="0040372B" w:rsidP="0040372B">
      <w:pPr>
        <w:snapToGrid w:val="0"/>
        <w:spacing w:line="500" w:lineRule="exact"/>
        <w:ind w:leftChars="304" w:left="2871" w:hangingChars="695" w:hanging="223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培育项目联系方式：</w:t>
      </w:r>
    </w:p>
    <w:p w:rsidR="0040372B" w:rsidRPr="0040372B" w:rsidRDefault="0040372B" w:rsidP="0040372B">
      <w:pPr>
        <w:snapToGrid w:val="0"/>
        <w:spacing w:line="500" w:lineRule="exact"/>
        <w:ind w:leftChars="304" w:left="2871" w:hangingChars="695" w:hanging="223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四川省科技创新苗子工程项目管理办公室联系人：            杨  洋 028-85242143</w:t>
      </w:r>
    </w:p>
    <w:p w:rsidR="0040372B" w:rsidRPr="0040372B" w:rsidRDefault="0040372B" w:rsidP="0040372B">
      <w:pPr>
        <w:snapToGrid w:val="0"/>
        <w:spacing w:line="500" w:lineRule="exact"/>
        <w:ind w:leftChars="1361" w:left="2858" w:firstLineChars="345" w:firstLine="1108"/>
        <w:jc w:val="left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028-85245025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>技术支持热线: 张  波028-68187970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蔡友保028-85249950</w:t>
      </w:r>
    </w:p>
    <w:p w:rsidR="0040372B" w:rsidRPr="0040372B" w:rsidRDefault="0040372B" w:rsidP="0040372B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40372B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冯  暄028-68187980</w:t>
      </w:r>
    </w:p>
    <w:p w:rsidR="00F162BD" w:rsidRDefault="00F162BD">
      <w:bookmarkStart w:id="0" w:name="_GoBack"/>
      <w:bookmarkEnd w:id="0"/>
    </w:p>
    <w:sectPr w:rsidR="00F1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D49" w:rsidRDefault="00785D49" w:rsidP="0040372B">
      <w:r>
        <w:separator/>
      </w:r>
    </w:p>
  </w:endnote>
  <w:endnote w:type="continuationSeparator" w:id="0">
    <w:p w:rsidR="00785D49" w:rsidRDefault="00785D49" w:rsidP="0040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D49" w:rsidRDefault="00785D49" w:rsidP="0040372B">
      <w:r>
        <w:separator/>
      </w:r>
    </w:p>
  </w:footnote>
  <w:footnote w:type="continuationSeparator" w:id="0">
    <w:p w:rsidR="00785D49" w:rsidRDefault="00785D49" w:rsidP="0040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07"/>
    <w:rsid w:val="0040372B"/>
    <w:rsid w:val="00686514"/>
    <w:rsid w:val="00785D49"/>
    <w:rsid w:val="007F0F07"/>
    <w:rsid w:val="00F1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C701A1-43A0-48A7-9D0F-C6B5AE4B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7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37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326</Words>
  <Characters>1863</Characters>
  <Application>Microsoft Office Word</Application>
  <DocSecurity>0</DocSecurity>
  <Lines>15</Lines>
  <Paragraphs>4</Paragraphs>
  <ScaleCrop>false</ScaleCrop>
  <Company>MS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泸医附院</dc:creator>
  <cp:keywords/>
  <dc:description/>
  <cp:lastModifiedBy>泸医附院</cp:lastModifiedBy>
  <cp:revision>2</cp:revision>
  <dcterms:created xsi:type="dcterms:W3CDTF">2016-07-13T09:19:00Z</dcterms:created>
  <dcterms:modified xsi:type="dcterms:W3CDTF">2016-07-13T09:19:00Z</dcterms:modified>
</cp:coreProperties>
</file>