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五官超短波治疗仪</w:t>
      </w:r>
    </w:p>
    <w:p>
      <w:pPr>
        <w:widowControl/>
        <w:jc w:val="left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1． 治疗电子定时，声光提示；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2． 输出先回零保护设置；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3． 配备硅橡胶输出线；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4． 输出功率：40W；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5． 工作频率：43MHz；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6． 电    源：a.c.220V  50Hz；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7． 消耗功率：130W；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>8． 外形尺寸：380mm×250mm×130m</w:t>
      </w:r>
      <w:r>
        <w:rPr>
          <w:rFonts w:ascii="宋体" w:hAnsi="宋体" w:eastAsia="宋体" w:cs="宋体"/>
          <w:kern w:val="0"/>
          <w:sz w:val="28"/>
          <w:szCs w:val="28"/>
        </w:rPr>
        <w:br/>
      </w:r>
      <w:r>
        <w:rPr>
          <w:rFonts w:ascii="宋体" w:hAnsi="宋体" w:eastAsia="宋体" w:cs="宋体"/>
          <w:kern w:val="0"/>
          <w:sz w:val="28"/>
          <w:szCs w:val="28"/>
        </w:rPr>
        <w:t xml:space="preserve">9． 重    量：7kg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2014-08-29T02:24:00Z</dcterms:created>
  <dc:creator>user-11</dc:creator>
  <cp:lastModifiedBy>Administrator</cp:lastModifiedBy>
  <dcterms:modified xsi:type="dcterms:W3CDTF">2014-09-22T00:26:20Z</dcterms:modified>
  <dc:title>五官超短波治疗仪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