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hint="eastAsia" w:ascii="仿宋_GB2312" w:hAnsi="仿宋_GB2312" w:eastAsia="黑体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578" w:lineRule="exact"/>
        <w:rPr>
          <w:rFonts w:hint="eastAsia" w:ascii="仿宋_GB2312" w:hAnsi="仿宋_GB2312" w:eastAsia="仿宋_GB2312" w:cs="仿宋_GB2312"/>
          <w:b/>
          <w:bCs/>
          <w:color w:val="000000"/>
          <w:spacing w:val="-20"/>
          <w:sz w:val="32"/>
          <w:szCs w:val="32"/>
        </w:rPr>
      </w:pPr>
    </w:p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44"/>
          <w:szCs w:val="44"/>
        </w:rPr>
        <w:t>2020年度泸州市哲学社会科学规划课题指南</w:t>
      </w:r>
    </w:p>
    <w:p>
      <w:pPr>
        <w:spacing w:line="578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numPr>
          <w:ilvl w:val="0"/>
          <w:numId w:val="1"/>
        </w:numPr>
        <w:spacing w:line="578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马克思主义·科学社会主义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1.习近平新时代中国特色社会主义思想科学体系研究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2.习近平新时代中国特色社会主义思想方法论研究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3.习近平新时代中国特色社会主义思想原创性贡献研究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4.习近平生态文明思想研究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5.习近平强军思想研究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6.习近平总书记关于牢记初心使命重要论述研究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7.习近平总书记关于人类命运共同体重要论述研究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8.习近平总书记关于用社会主义价值观凝心聚力重要论述研究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9.习近平总书记关于教育重要论述研究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10.新时代人民群众美好生活研究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11.新时代公民道德建设研究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12.新时代中国特色志愿服务理论研究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13.党的十八大以来脱贫攻坚工作的基本经验研究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14.大数据与高校意识形态安全研究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15.网络意识形态传播及治理研究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16.中国共产党红色文化资源传承利用研究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17.实施“一带一路”倡议中的文化传播和民心相通研究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18.“一国两制”与保持香港长期繁荣稳定研究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19.新时代实现国家治理体系和治理能力现代化研究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20.科学社会主义与新时代中国社会发展研究</w:t>
      </w:r>
    </w:p>
    <w:p>
      <w:pPr>
        <w:spacing w:line="578" w:lineRule="exact"/>
        <w:ind w:firstLine="480" w:firstLineChars="15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二、经济学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1.关于争创全省经济副中心、推动高质量发展研究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2.关于推进自贸试验区川南临港片区建设发展研究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3.关于千亿白酒产业发展研究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4.关于千亿电子信息产业发展研究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5.关于梯次发展商贸服务、现代物流、金融业等“十大现代服务业”研究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6.关于加快发展“八大特色农业产业”研究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7.关于打造现代农业产业融合示范园区研究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8.关于全面启动“美丽泸州·宜居乡村”建设研究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9.关于促进县域协同发展、民营经济健康发展研究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10.关于高质量发展文旅经济，加快建设文化强市旅游强市的研究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11.关于坚持生态优先绿色发展，建设长江经济带高质量发展先行区研究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12.抢抓国家长江经济带战略机遇，推动泸州全面融入“一带一路”开放发展研究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13.</w:t>
      </w:r>
      <w:r>
        <w:rPr>
          <w:rFonts w:hint="eastAsia" w:ascii="仿宋_GB2312" w:eastAsia="仿宋_GB2312"/>
          <w:color w:val="000000"/>
          <w:sz w:val="32"/>
          <w:szCs w:val="32"/>
        </w:rPr>
        <w:t>新形势下我国制造业转型升级路径与对策研究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14.</w:t>
      </w:r>
      <w:r>
        <w:rPr>
          <w:rFonts w:hint="eastAsia" w:ascii="仿宋_GB2312" w:eastAsia="仿宋_GB2312"/>
          <w:sz w:val="32"/>
          <w:szCs w:val="32"/>
        </w:rPr>
        <w:t>区块链技术与实体经济深度融合研究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15.数字经济下的税收研究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16.防范金融风险与稳定经济增长关系研究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17.数字货币发展趋势和应用风险研究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18.文化旅游深度融合研究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19.新型城镇化背景下乡村聚落发展趋势研究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20.持续提高就业质量路径研究</w:t>
      </w:r>
    </w:p>
    <w:p>
      <w:pPr>
        <w:spacing w:line="578" w:lineRule="exact"/>
        <w:ind w:firstLine="480" w:firstLineChars="15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三、政治学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1.中国共产党推进国家治理体系和治理能力现代化历史经验研究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2.完善重大疫情防控体制机制，健全国家公共卫生应急管理体系研究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3.健全党的全面领导制度研究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4.健全为人民执政、靠人民执政各项制度研究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5.建立不忘初心、牢记使命的制度研究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6.党的督查工作与完善“两个维护”制度研究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7.坚持和完善党和国家监督体系研究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8.构建一体推进不敢腐、不能腐、不想腐体制机制研究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9.把提高治理能力作为新时代干部队伍建设的重大任务研究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10.中国共产党推进“一国两制”、维护香港澳门繁荣发展稳定历史经验研究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11.“不忘初心、牢记使命”主题教育经验和长效机制研究</w:t>
      </w:r>
    </w:p>
    <w:p>
      <w:pPr>
        <w:tabs>
          <w:tab w:val="left" w:pos="426"/>
        </w:tabs>
        <w:spacing w:line="578" w:lineRule="exact"/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12.</w:t>
      </w:r>
      <w:r>
        <w:rPr>
          <w:rFonts w:hint="eastAsia" w:ascii="仿宋_GB2312" w:eastAsia="仿宋_GB2312"/>
          <w:color w:val="000000"/>
          <w:sz w:val="32"/>
          <w:szCs w:val="32"/>
        </w:rPr>
        <w:t>新时代以党建工作引领社区治理研究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13.新时代提高党科学执政、民主执政、依法执政水平研究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14.落实党的领导到国家治理各领域各方面各环节的途径研究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15.中国特色社会主义坚持德才兼备、选贤任能，培养造就更多更优秀人才的制度显著优势的机理研究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16.督考合一问题研究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17.完善和落实全面从严治党责任制度研究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18.破解对“一把手”监督和同级监督难题研究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19.建立权力运行可查询、可追溯的反馈机制研究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20.完善精准问责有效机制研究</w:t>
      </w:r>
    </w:p>
    <w:p>
      <w:pPr>
        <w:spacing w:line="578" w:lineRule="exact"/>
        <w:ind w:firstLine="480" w:firstLineChars="15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四、其他研究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1.新时代党和国家治理现代化和法治化问题研究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2.推动军民融合发展法治建设研究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3.通过充分尊重保障人权实现人民对美好生活的向往研究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4.新中国70年农村集体产权与乡村社会变迁研究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5.乡村振兴与新型城镇化融合发展研究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6.农民工家庭化迁移研究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7.新时代城市社区的邻里关系建设研究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8.业主委员会与城市社区治理研究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9.基层干部的职业心态研究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10.网络圈群现象与舆情疏导机制研究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11.“垃圾分类”与社会文明研究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12.精准扶贫与全面小康时代乡村振兴研究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13.全民终生学习视野下的国家教育体系发展研究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14.智慧社会研究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15.乡村振兴与农村社会工作研究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16.医养康养相结合养老服务体系研究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17.智能手机对未成年人的影响及其对策研究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18.全民健身与全民健康深度融合研究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19.区块链思维与企业战略管理创新发展研究</w:t>
      </w:r>
    </w:p>
    <w:p>
      <w:pPr>
        <w:spacing w:line="578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20.普适性、基础性、兜底性的民生建设问题研究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42A50"/>
    <w:multiLevelType w:val="multilevel"/>
    <w:tmpl w:val="21742A50"/>
    <w:lvl w:ilvl="0" w:tentative="0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16942"/>
    <w:rsid w:val="36A71607"/>
    <w:rsid w:val="6EB1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2020-02-26T23:05:00Z</dcterms:created>
  <dc:creator>唐健</dc:creator>
  <cp:lastModifiedBy>唐健</cp:lastModifiedBy>
  <dcterms:modified xsi:type="dcterms:W3CDTF">2020-02-26T23:07:03Z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