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ind w:firstLine="880" w:firstLineChars="200"/>
        <w:jc w:val="center"/>
        <w:rPr>
          <w:rFonts w:eastAsia="方正小标宋_GBK"/>
          <w:color w:val="000000"/>
          <w:sz w:val="44"/>
          <w:szCs w:val="44"/>
        </w:rPr>
      </w:pPr>
    </w:p>
    <w:p>
      <w:pPr>
        <w:bidi w:val="0"/>
        <w:jc w:val="center"/>
        <w:rPr>
          <w:b/>
          <w:bCs/>
          <w:sz w:val="36"/>
          <w:szCs w:val="21"/>
        </w:rPr>
      </w:pPr>
      <w:r>
        <w:rPr>
          <w:b/>
          <w:bCs/>
          <w:sz w:val="36"/>
          <w:szCs w:val="21"/>
        </w:rPr>
        <w:t>四川省软科学研究项目申报指南</w:t>
      </w:r>
    </w:p>
    <w:p>
      <w:pPr>
        <w:spacing w:line="420" w:lineRule="exact"/>
        <w:jc w:val="left"/>
        <w:rPr>
          <w:rFonts w:eastAsia="楷体_GB2312"/>
          <w:sz w:val="28"/>
          <w:szCs w:val="28"/>
        </w:rPr>
      </w:pPr>
      <w:r>
        <w:rPr>
          <w:rFonts w:eastAsia="楷体_GB2312"/>
          <w:sz w:val="28"/>
          <w:szCs w:val="28"/>
        </w:rPr>
        <w:t>（该指南在线填写“四川省软科学研究项目申报书”。指南咨询：卢忠伟 028-86668420）</w:t>
      </w:r>
    </w:p>
    <w:p>
      <w:pPr>
        <w:pStyle w:val="2"/>
        <w:spacing w:line="420" w:lineRule="exact"/>
        <w:ind w:firstLine="280"/>
        <w:rPr>
          <w:sz w:val="28"/>
          <w:szCs w:val="28"/>
        </w:rPr>
      </w:pPr>
    </w:p>
    <w:p>
      <w:pPr>
        <w:spacing w:line="420" w:lineRule="exact"/>
        <w:ind w:firstLine="560" w:firstLineChars="200"/>
        <w:rPr>
          <w:rFonts w:eastAsia="仿宋_GB2312"/>
          <w:color w:val="000000"/>
          <w:sz w:val="28"/>
          <w:szCs w:val="28"/>
        </w:rPr>
      </w:pPr>
      <w:r>
        <w:rPr>
          <w:rFonts w:eastAsia="黑体"/>
          <w:color w:val="000000"/>
          <w:sz w:val="28"/>
          <w:szCs w:val="28"/>
        </w:rPr>
        <w:t>总体绩效目标：</w:t>
      </w:r>
      <w:r>
        <w:rPr>
          <w:rFonts w:eastAsia="仿宋_GB2312"/>
          <w:color w:val="000000"/>
          <w:sz w:val="28"/>
          <w:szCs w:val="28"/>
        </w:rPr>
        <w:t>形成科技报告200篇以上，形成研究报告200篇以上，形成政策建议100条以上。</w:t>
      </w:r>
      <w:bookmarkStart w:id="0" w:name="_GoBack"/>
      <w:bookmarkEnd w:id="0"/>
    </w:p>
    <w:p>
      <w:pPr>
        <w:spacing w:line="420" w:lineRule="exact"/>
        <w:ind w:firstLine="560" w:firstLineChars="200"/>
        <w:rPr>
          <w:rFonts w:eastAsia="黑体"/>
          <w:color w:val="000000"/>
          <w:sz w:val="28"/>
          <w:szCs w:val="28"/>
        </w:rPr>
      </w:pPr>
      <w:r>
        <w:rPr>
          <w:rFonts w:eastAsia="黑体"/>
          <w:color w:val="000000"/>
          <w:sz w:val="28"/>
          <w:szCs w:val="28"/>
        </w:rPr>
        <w:t>资金支持方式和支持经费：</w:t>
      </w:r>
    </w:p>
    <w:p>
      <w:pPr>
        <w:spacing w:line="420" w:lineRule="exact"/>
        <w:ind w:firstLine="630"/>
        <w:rPr>
          <w:rFonts w:eastAsia="仿宋_GB2312"/>
          <w:color w:val="000000"/>
          <w:sz w:val="28"/>
          <w:szCs w:val="28"/>
        </w:rPr>
      </w:pPr>
      <w:r>
        <w:rPr>
          <w:rFonts w:eastAsia="仿宋_GB2312"/>
          <w:color w:val="000000"/>
          <w:sz w:val="28"/>
          <w:szCs w:val="28"/>
        </w:rPr>
        <w:t>项目采取前补助支持方式，按照</w:t>
      </w:r>
      <w:r>
        <w:rPr>
          <w:rFonts w:eastAsia="仿宋_GB2312"/>
          <w:color w:val="000000"/>
          <w:sz w:val="28"/>
          <w:szCs w:val="28"/>
          <w:highlight w:val="none"/>
        </w:rPr>
        <w:t>工作支撑类项目、决策参考类项目等2种类型</w:t>
      </w:r>
      <w:r>
        <w:rPr>
          <w:rFonts w:eastAsia="仿宋_GB2312"/>
          <w:color w:val="000000"/>
          <w:sz w:val="28"/>
          <w:szCs w:val="28"/>
        </w:rPr>
        <w:t>进行管理。工作支撑类项目每个项目拟支持经费10万元－30万元（特别重大项目拟支持50万元）。决策参考类项目分重点项目和面上项目，重点项目每个拟支持经费10万元或5万元，一般项目每个项目拟支持经费5万元。省直相关部门及市（州）出具重点工作推荐函的项目可优先支持。</w:t>
      </w:r>
    </w:p>
    <w:p>
      <w:pPr>
        <w:spacing w:line="420" w:lineRule="exact"/>
        <w:ind w:firstLine="560" w:firstLineChars="200"/>
        <w:rPr>
          <w:rFonts w:eastAsia="黑体"/>
          <w:color w:val="000000"/>
          <w:kern w:val="0"/>
          <w:sz w:val="28"/>
          <w:szCs w:val="28"/>
        </w:rPr>
      </w:pPr>
      <w:r>
        <w:rPr>
          <w:rFonts w:eastAsia="黑体"/>
          <w:color w:val="000000"/>
          <w:kern w:val="0"/>
          <w:sz w:val="28"/>
          <w:szCs w:val="28"/>
        </w:rPr>
        <w:t>实施周期：</w:t>
      </w:r>
    </w:p>
    <w:p>
      <w:pPr>
        <w:spacing w:line="420" w:lineRule="exact"/>
        <w:ind w:firstLine="560" w:firstLineChars="200"/>
        <w:rPr>
          <w:rFonts w:eastAsia="仿宋_GB2312"/>
          <w:color w:val="000000"/>
          <w:kern w:val="0"/>
          <w:sz w:val="28"/>
          <w:szCs w:val="28"/>
        </w:rPr>
      </w:pPr>
      <w:r>
        <w:rPr>
          <w:rFonts w:eastAsia="仿宋_GB2312"/>
          <w:color w:val="000000"/>
          <w:kern w:val="0"/>
          <w:sz w:val="28"/>
          <w:szCs w:val="28"/>
        </w:rPr>
        <w:t>原则上为2年，2022年1月至2023年12月。2022年12月底前完成项目研究，2023年12月底前完成项目验收。</w:t>
      </w:r>
    </w:p>
    <w:p>
      <w:pPr>
        <w:spacing w:line="420" w:lineRule="exact"/>
        <w:ind w:firstLine="560" w:firstLineChars="200"/>
        <w:rPr>
          <w:rFonts w:eastAsia="仿宋_GB2312"/>
          <w:color w:val="000000"/>
          <w:kern w:val="0"/>
          <w:sz w:val="28"/>
          <w:szCs w:val="28"/>
        </w:rPr>
      </w:pPr>
      <w:r>
        <w:rPr>
          <w:rFonts w:eastAsia="仿宋_GB2312"/>
          <w:color w:val="000000"/>
          <w:kern w:val="0"/>
          <w:sz w:val="28"/>
          <w:szCs w:val="28"/>
        </w:rPr>
        <w:t>工作支撑类项目立项后半年内提交初步研究成果。决策参考类项目应根据工作需要及时提交研究报告。</w:t>
      </w:r>
    </w:p>
    <w:p>
      <w:pPr>
        <w:spacing w:line="420" w:lineRule="exact"/>
        <w:ind w:firstLine="560" w:firstLineChars="200"/>
        <w:rPr>
          <w:rFonts w:eastAsia="黑体"/>
          <w:color w:val="000000"/>
          <w:kern w:val="0"/>
          <w:sz w:val="28"/>
          <w:szCs w:val="28"/>
        </w:rPr>
      </w:pPr>
      <w:r>
        <w:rPr>
          <w:rFonts w:eastAsia="黑体"/>
          <w:color w:val="000000"/>
          <w:kern w:val="0"/>
          <w:sz w:val="28"/>
          <w:szCs w:val="28"/>
        </w:rPr>
        <w:t>支持方向和重点：</w:t>
      </w:r>
    </w:p>
    <w:p>
      <w:pPr>
        <w:spacing w:line="420" w:lineRule="exact"/>
        <w:ind w:firstLine="560" w:firstLineChars="200"/>
        <w:rPr>
          <w:rFonts w:eastAsia="仿宋_GB2312"/>
          <w:color w:val="000000"/>
          <w:sz w:val="28"/>
          <w:szCs w:val="28"/>
        </w:rPr>
      </w:pPr>
      <w:r>
        <w:rPr>
          <w:rFonts w:eastAsia="楷体_GB2312"/>
          <w:color w:val="000000"/>
          <w:kern w:val="0"/>
          <w:sz w:val="28"/>
          <w:szCs w:val="28"/>
        </w:rPr>
        <w:t>（一）工作支撑类项目。</w:t>
      </w:r>
      <w:r>
        <w:rPr>
          <w:rFonts w:eastAsia="仿宋_GB2312"/>
          <w:color w:val="000000"/>
          <w:sz w:val="28"/>
          <w:szCs w:val="28"/>
        </w:rPr>
        <w:t>项目在以下拟定的课题中进行申报，</w:t>
      </w:r>
      <w:r>
        <w:rPr>
          <w:rFonts w:eastAsia="仿宋_GB2312"/>
          <w:color w:val="auto"/>
          <w:sz w:val="28"/>
          <w:szCs w:val="28"/>
          <w:highlight w:val="yellow"/>
        </w:rPr>
        <w:t>严格按照课题名称进行申报</w:t>
      </w:r>
      <w:r>
        <w:rPr>
          <w:rFonts w:eastAsia="仿宋_GB2312"/>
          <w:color w:val="000000"/>
          <w:sz w:val="28"/>
          <w:szCs w:val="28"/>
        </w:rPr>
        <w:t>。如确需调整名称，需项目承担单位函报科技厅，经批准后进行申报。</w:t>
      </w:r>
    </w:p>
    <w:p>
      <w:pPr>
        <w:spacing w:line="420" w:lineRule="exact"/>
        <w:ind w:firstLine="560" w:firstLineChars="200"/>
        <w:rPr>
          <w:rFonts w:eastAsia="仿宋_GB2312"/>
          <w:color w:val="000000"/>
          <w:sz w:val="28"/>
          <w:szCs w:val="28"/>
        </w:rPr>
      </w:pPr>
      <w:r>
        <w:rPr>
          <w:rFonts w:eastAsia="仿宋_GB2312"/>
          <w:color w:val="000000"/>
          <w:sz w:val="28"/>
          <w:szCs w:val="28"/>
        </w:rPr>
        <w:t>1.1 研究领域和课题名称。</w:t>
      </w:r>
    </w:p>
    <w:p>
      <w:pPr>
        <w:spacing w:line="420" w:lineRule="exact"/>
        <w:ind w:firstLine="560" w:firstLineChars="200"/>
        <w:rPr>
          <w:rFonts w:eastAsia="仿宋_GB2312"/>
          <w:color w:val="000000"/>
          <w:sz w:val="28"/>
          <w:szCs w:val="28"/>
        </w:rPr>
      </w:pPr>
      <w:r>
        <w:rPr>
          <w:rFonts w:eastAsia="仿宋_GB2312"/>
          <w:color w:val="000000"/>
          <w:sz w:val="28"/>
          <w:szCs w:val="28"/>
        </w:rPr>
        <w:t>1.1.1 双城经济圈战略研究课题</w:t>
      </w:r>
    </w:p>
    <w:p>
      <w:pPr>
        <w:spacing w:line="420" w:lineRule="exact"/>
        <w:ind w:firstLine="560" w:firstLineChars="200"/>
        <w:rPr>
          <w:rFonts w:eastAsia="仿宋_GB2312"/>
          <w:color w:val="000000"/>
          <w:sz w:val="28"/>
          <w:szCs w:val="28"/>
        </w:rPr>
      </w:pPr>
      <w:r>
        <w:rPr>
          <w:rFonts w:eastAsia="仿宋_GB2312"/>
          <w:color w:val="000000"/>
          <w:sz w:val="28"/>
          <w:szCs w:val="28"/>
        </w:rPr>
        <w:t>（1）四川天府新区与重庆两江新区协同创新研究</w:t>
      </w:r>
    </w:p>
    <w:p>
      <w:pPr>
        <w:spacing w:line="420" w:lineRule="exact"/>
        <w:ind w:firstLine="560" w:firstLineChars="200"/>
        <w:rPr>
          <w:rFonts w:eastAsia="仿宋_GB2312"/>
          <w:color w:val="000000"/>
          <w:sz w:val="28"/>
          <w:szCs w:val="28"/>
        </w:rPr>
      </w:pPr>
      <w:r>
        <w:rPr>
          <w:rFonts w:eastAsia="仿宋_GB2312"/>
          <w:color w:val="000000"/>
          <w:sz w:val="28"/>
          <w:szCs w:val="28"/>
        </w:rPr>
        <w:t>（2）成渝地区双城经济圈生态产品供给评价研究</w:t>
      </w:r>
    </w:p>
    <w:p>
      <w:pPr>
        <w:spacing w:line="420" w:lineRule="exact"/>
        <w:ind w:firstLine="560" w:firstLineChars="200"/>
        <w:rPr>
          <w:rFonts w:eastAsia="仿宋_GB2312"/>
          <w:color w:val="000000"/>
          <w:sz w:val="28"/>
          <w:szCs w:val="28"/>
        </w:rPr>
      </w:pPr>
      <w:r>
        <w:rPr>
          <w:rFonts w:eastAsia="仿宋_GB2312"/>
          <w:color w:val="000000"/>
          <w:sz w:val="28"/>
          <w:szCs w:val="28"/>
        </w:rPr>
        <w:t>（3）四川深入推进创新驱动引领高质量发展考核指标体系研究</w:t>
      </w:r>
    </w:p>
    <w:p>
      <w:pPr>
        <w:spacing w:line="420" w:lineRule="exact"/>
        <w:ind w:firstLine="560" w:firstLineChars="200"/>
        <w:rPr>
          <w:rFonts w:eastAsia="仿宋_GB2312"/>
          <w:color w:val="000000"/>
          <w:sz w:val="28"/>
          <w:szCs w:val="28"/>
        </w:rPr>
      </w:pPr>
      <w:r>
        <w:rPr>
          <w:rFonts w:eastAsia="仿宋_GB2312"/>
          <w:color w:val="000000"/>
          <w:sz w:val="28"/>
          <w:szCs w:val="28"/>
        </w:rPr>
        <w:t>（4）成德眉资区域协同创新中心建设研究</w:t>
      </w:r>
    </w:p>
    <w:p>
      <w:pPr>
        <w:spacing w:line="420" w:lineRule="exact"/>
        <w:ind w:firstLine="560" w:firstLineChars="200"/>
        <w:rPr>
          <w:rFonts w:eastAsia="仿宋_GB2312"/>
          <w:color w:val="000000"/>
          <w:sz w:val="28"/>
          <w:szCs w:val="28"/>
        </w:rPr>
      </w:pPr>
      <w:r>
        <w:rPr>
          <w:rFonts w:eastAsia="仿宋_GB2312"/>
          <w:color w:val="000000"/>
          <w:sz w:val="28"/>
          <w:szCs w:val="28"/>
        </w:rPr>
        <w:t>（5）绵阳科技城地方立法研究</w:t>
      </w:r>
    </w:p>
    <w:p>
      <w:pPr>
        <w:tabs>
          <w:tab w:val="right" w:pos="8204"/>
        </w:tabs>
        <w:spacing w:line="420" w:lineRule="exact"/>
        <w:ind w:firstLine="560" w:firstLineChars="200"/>
        <w:rPr>
          <w:rFonts w:eastAsia="仿宋_GB2312"/>
          <w:color w:val="000000"/>
          <w:sz w:val="28"/>
          <w:szCs w:val="28"/>
        </w:rPr>
      </w:pPr>
      <w:r>
        <w:rPr>
          <w:rFonts w:eastAsia="仿宋_GB2312"/>
          <w:color w:val="000000"/>
          <w:sz w:val="28"/>
          <w:szCs w:val="28"/>
        </w:rPr>
        <w:t>1.1.2 重大创新平台建设研究课题</w:t>
      </w:r>
    </w:p>
    <w:p>
      <w:pPr>
        <w:spacing w:line="420" w:lineRule="exact"/>
        <w:ind w:firstLine="560" w:firstLineChars="200"/>
        <w:rPr>
          <w:rFonts w:eastAsia="仿宋_GB2312"/>
          <w:color w:val="000000"/>
          <w:sz w:val="28"/>
          <w:szCs w:val="28"/>
        </w:rPr>
      </w:pPr>
      <w:r>
        <w:rPr>
          <w:rFonts w:eastAsia="仿宋_GB2312"/>
          <w:color w:val="000000"/>
          <w:sz w:val="28"/>
          <w:szCs w:val="28"/>
        </w:rPr>
        <w:t>（6）科技成果中试熟化基地建设方案研究</w:t>
      </w:r>
    </w:p>
    <w:p>
      <w:pPr>
        <w:spacing w:line="420" w:lineRule="exact"/>
        <w:ind w:firstLine="560" w:firstLineChars="200"/>
        <w:rPr>
          <w:rFonts w:eastAsia="仿宋_GB2312"/>
          <w:color w:val="000000"/>
          <w:sz w:val="28"/>
          <w:szCs w:val="28"/>
        </w:rPr>
      </w:pPr>
      <w:r>
        <w:rPr>
          <w:rFonts w:eastAsia="仿宋_GB2312"/>
          <w:color w:val="000000"/>
          <w:sz w:val="28"/>
          <w:szCs w:val="28"/>
        </w:rPr>
        <w:t>（7）省级产业技术研究院建设与运行绩效评估研究</w:t>
      </w:r>
    </w:p>
    <w:p>
      <w:pPr>
        <w:spacing w:line="420" w:lineRule="exact"/>
        <w:ind w:firstLine="560" w:firstLineChars="200"/>
        <w:rPr>
          <w:rFonts w:eastAsia="仿宋_GB2312"/>
          <w:color w:val="000000"/>
          <w:sz w:val="28"/>
          <w:szCs w:val="28"/>
        </w:rPr>
      </w:pPr>
      <w:r>
        <w:rPr>
          <w:rFonts w:eastAsia="仿宋_GB2312"/>
          <w:color w:val="000000"/>
          <w:sz w:val="28"/>
          <w:szCs w:val="28"/>
        </w:rPr>
        <w:t>（8）基于新发展理念的四川省高新区综合评价研究</w:t>
      </w:r>
    </w:p>
    <w:p>
      <w:pPr>
        <w:spacing w:line="420" w:lineRule="exact"/>
        <w:ind w:firstLine="560" w:firstLineChars="200"/>
        <w:rPr>
          <w:rFonts w:eastAsia="仿宋_GB2312"/>
          <w:color w:val="000000"/>
          <w:sz w:val="28"/>
          <w:szCs w:val="28"/>
        </w:rPr>
      </w:pPr>
      <w:r>
        <w:rPr>
          <w:rFonts w:eastAsia="仿宋_GB2312"/>
          <w:color w:val="000000"/>
          <w:sz w:val="28"/>
          <w:szCs w:val="28"/>
        </w:rPr>
        <w:t>（9）建设高水平创新联合体研究</w:t>
      </w:r>
    </w:p>
    <w:p>
      <w:pPr>
        <w:spacing w:line="420" w:lineRule="exact"/>
        <w:ind w:firstLine="560" w:firstLineChars="200"/>
        <w:rPr>
          <w:rFonts w:eastAsia="仿宋_GB2312"/>
          <w:color w:val="000000"/>
          <w:sz w:val="28"/>
          <w:szCs w:val="28"/>
        </w:rPr>
      </w:pPr>
      <w:r>
        <w:rPr>
          <w:rFonts w:eastAsia="仿宋_GB2312"/>
          <w:color w:val="000000"/>
          <w:sz w:val="28"/>
          <w:szCs w:val="28"/>
        </w:rPr>
        <w:t>1.1.3 科研项目与经费管理研究课题</w:t>
      </w:r>
    </w:p>
    <w:p>
      <w:pPr>
        <w:spacing w:line="420" w:lineRule="exact"/>
        <w:ind w:firstLine="560" w:firstLineChars="200"/>
        <w:rPr>
          <w:rFonts w:eastAsia="仿宋_GB2312"/>
          <w:color w:val="000000"/>
          <w:sz w:val="28"/>
          <w:szCs w:val="28"/>
        </w:rPr>
      </w:pPr>
      <w:r>
        <w:rPr>
          <w:rFonts w:eastAsia="仿宋_GB2312"/>
          <w:color w:val="000000"/>
          <w:sz w:val="28"/>
          <w:szCs w:val="28"/>
        </w:rPr>
        <w:t>（10）四川省基础研究十年行动计划研究</w:t>
      </w:r>
    </w:p>
    <w:p>
      <w:pPr>
        <w:spacing w:line="420" w:lineRule="exact"/>
        <w:ind w:firstLine="560" w:firstLineChars="200"/>
        <w:rPr>
          <w:rFonts w:eastAsia="仿宋_GB2312"/>
          <w:sz w:val="28"/>
          <w:szCs w:val="28"/>
        </w:rPr>
      </w:pPr>
      <w:r>
        <w:rPr>
          <w:rFonts w:eastAsia="仿宋_GB2312"/>
          <w:sz w:val="28"/>
          <w:szCs w:val="28"/>
        </w:rPr>
        <w:t>（11）省级自然科学基金体系构建与优化路径研究</w:t>
      </w:r>
    </w:p>
    <w:p>
      <w:pPr>
        <w:spacing w:line="420" w:lineRule="exact"/>
        <w:ind w:firstLine="560" w:firstLineChars="200"/>
        <w:rPr>
          <w:rFonts w:eastAsia="仿宋_GB2312"/>
          <w:sz w:val="28"/>
          <w:szCs w:val="28"/>
        </w:rPr>
      </w:pPr>
      <w:r>
        <w:rPr>
          <w:rFonts w:eastAsia="仿宋_GB2312"/>
          <w:sz w:val="28"/>
          <w:szCs w:val="28"/>
        </w:rPr>
        <w:t>（12）青藏科考四川保障体系研究</w:t>
      </w:r>
    </w:p>
    <w:p>
      <w:pPr>
        <w:spacing w:line="420" w:lineRule="exact"/>
        <w:ind w:firstLine="560" w:firstLineChars="200"/>
        <w:rPr>
          <w:rFonts w:eastAsia="仿宋_GB2312"/>
          <w:sz w:val="28"/>
          <w:szCs w:val="28"/>
        </w:rPr>
      </w:pPr>
      <w:r>
        <w:rPr>
          <w:rFonts w:eastAsia="仿宋_GB2312"/>
          <w:sz w:val="28"/>
          <w:szCs w:val="28"/>
        </w:rPr>
        <w:t>（13） “十三五”省级重大科技专项实施情况评估</w:t>
      </w:r>
    </w:p>
    <w:p>
      <w:pPr>
        <w:spacing w:line="420" w:lineRule="exact"/>
        <w:ind w:firstLine="560" w:firstLineChars="200"/>
        <w:rPr>
          <w:rFonts w:eastAsia="仿宋_GB2312"/>
          <w:sz w:val="28"/>
          <w:szCs w:val="28"/>
        </w:rPr>
      </w:pPr>
      <w:r>
        <w:rPr>
          <w:rFonts w:eastAsia="仿宋_GB2312"/>
          <w:sz w:val="28"/>
          <w:szCs w:val="28"/>
        </w:rPr>
        <w:t>（14）四川省重大科技专项管理办法研究</w:t>
      </w:r>
    </w:p>
    <w:p>
      <w:pPr>
        <w:spacing w:line="420" w:lineRule="exact"/>
        <w:ind w:firstLine="560" w:firstLineChars="200"/>
        <w:rPr>
          <w:rFonts w:eastAsia="仿宋_GB2312"/>
          <w:sz w:val="28"/>
          <w:szCs w:val="28"/>
        </w:rPr>
      </w:pPr>
      <w:r>
        <w:rPr>
          <w:rFonts w:eastAsia="仿宋_GB2312"/>
          <w:sz w:val="28"/>
          <w:szCs w:val="28"/>
        </w:rPr>
        <w:t>（15）四川省“十三五”科技专项资金绩效评估与“十四五”科技投入绩效增进策略研究</w:t>
      </w:r>
    </w:p>
    <w:p>
      <w:pPr>
        <w:spacing w:line="420" w:lineRule="exact"/>
        <w:ind w:firstLine="560" w:firstLineChars="200"/>
        <w:rPr>
          <w:rFonts w:eastAsia="仿宋_GB2312"/>
          <w:sz w:val="28"/>
          <w:szCs w:val="28"/>
        </w:rPr>
      </w:pPr>
      <w:r>
        <w:rPr>
          <w:rFonts w:eastAsia="仿宋_GB2312"/>
          <w:sz w:val="28"/>
          <w:szCs w:val="28"/>
        </w:rPr>
        <w:t>（16）四川省财政预算单位科研项目“放管服”情况研究</w:t>
      </w:r>
    </w:p>
    <w:p>
      <w:pPr>
        <w:spacing w:line="420" w:lineRule="exact"/>
        <w:ind w:firstLine="560" w:firstLineChars="200"/>
        <w:rPr>
          <w:rFonts w:eastAsia="仿宋_GB2312"/>
          <w:sz w:val="28"/>
          <w:szCs w:val="28"/>
        </w:rPr>
      </w:pPr>
      <w:r>
        <w:rPr>
          <w:rFonts w:eastAsia="仿宋_GB2312"/>
          <w:sz w:val="28"/>
          <w:szCs w:val="28"/>
        </w:rPr>
        <w:t>1.1.4 科技体制改革和政策研究课题</w:t>
      </w:r>
    </w:p>
    <w:p>
      <w:pPr>
        <w:spacing w:line="420" w:lineRule="exact"/>
        <w:ind w:firstLine="560" w:firstLineChars="200"/>
        <w:rPr>
          <w:rFonts w:eastAsia="仿宋_GB2312"/>
          <w:sz w:val="28"/>
          <w:szCs w:val="28"/>
        </w:rPr>
      </w:pPr>
      <w:r>
        <w:rPr>
          <w:rFonts w:eastAsia="仿宋_GB2312"/>
          <w:sz w:val="28"/>
          <w:szCs w:val="28"/>
        </w:rPr>
        <w:t>（17）职务科技成果转化前非资产化管理改革研究</w:t>
      </w:r>
    </w:p>
    <w:p>
      <w:pPr>
        <w:spacing w:line="420" w:lineRule="exact"/>
        <w:ind w:firstLine="560" w:firstLineChars="200"/>
        <w:rPr>
          <w:rFonts w:eastAsia="仿宋_GB2312"/>
          <w:sz w:val="28"/>
          <w:szCs w:val="28"/>
        </w:rPr>
      </w:pPr>
      <w:r>
        <w:rPr>
          <w:rFonts w:eastAsia="仿宋_GB2312"/>
          <w:sz w:val="28"/>
          <w:szCs w:val="28"/>
        </w:rPr>
        <w:t>（18）高校院所科技成果转化负面清单研究</w:t>
      </w:r>
    </w:p>
    <w:p>
      <w:pPr>
        <w:spacing w:line="420" w:lineRule="exact"/>
        <w:ind w:firstLine="560" w:firstLineChars="200"/>
        <w:rPr>
          <w:rFonts w:eastAsia="仿宋_GB2312"/>
          <w:sz w:val="28"/>
          <w:szCs w:val="28"/>
        </w:rPr>
      </w:pPr>
      <w:r>
        <w:rPr>
          <w:rFonts w:eastAsia="仿宋_GB2312"/>
          <w:sz w:val="28"/>
          <w:szCs w:val="28"/>
        </w:rPr>
        <w:t>（19）扩大高校院所科研自主权政策落实情况评估研究</w:t>
      </w:r>
    </w:p>
    <w:p>
      <w:pPr>
        <w:spacing w:line="420" w:lineRule="exact"/>
        <w:ind w:firstLine="560" w:firstLineChars="200"/>
        <w:rPr>
          <w:rFonts w:eastAsia="仿宋_GB2312"/>
          <w:sz w:val="28"/>
          <w:szCs w:val="28"/>
        </w:rPr>
      </w:pPr>
      <w:r>
        <w:rPr>
          <w:rFonts w:eastAsia="仿宋_GB2312"/>
          <w:sz w:val="28"/>
          <w:szCs w:val="28"/>
        </w:rPr>
        <w:t>（20）更好发挥中央在川科研机构创新带动作用研究</w:t>
      </w:r>
    </w:p>
    <w:p>
      <w:pPr>
        <w:spacing w:line="420" w:lineRule="exact"/>
        <w:ind w:firstLine="560" w:firstLineChars="200"/>
        <w:rPr>
          <w:rFonts w:eastAsia="仿宋_GB2312"/>
          <w:sz w:val="28"/>
          <w:szCs w:val="28"/>
        </w:rPr>
      </w:pPr>
      <w:r>
        <w:rPr>
          <w:rFonts w:eastAsia="仿宋_GB2312"/>
          <w:sz w:val="28"/>
          <w:szCs w:val="28"/>
        </w:rPr>
        <w:t xml:space="preserve"> （21）“破四唯”背景下的人才评价研究</w:t>
      </w:r>
    </w:p>
    <w:p>
      <w:pPr>
        <w:spacing w:line="420" w:lineRule="exact"/>
        <w:ind w:firstLine="560" w:firstLineChars="200"/>
        <w:rPr>
          <w:rFonts w:eastAsia="仿宋_GB2312"/>
          <w:sz w:val="28"/>
          <w:szCs w:val="28"/>
        </w:rPr>
      </w:pPr>
      <w:r>
        <w:rPr>
          <w:rFonts w:eastAsia="仿宋_GB2312"/>
          <w:sz w:val="28"/>
          <w:szCs w:val="28"/>
        </w:rPr>
        <w:t>（22）四川省科技计划管理平台信用监管研究</w:t>
      </w:r>
    </w:p>
    <w:p>
      <w:pPr>
        <w:spacing w:line="420" w:lineRule="exact"/>
        <w:ind w:firstLine="560" w:firstLineChars="200"/>
        <w:rPr>
          <w:rFonts w:eastAsia="仿宋_GB2312"/>
          <w:sz w:val="28"/>
          <w:szCs w:val="28"/>
        </w:rPr>
      </w:pPr>
      <w:r>
        <w:rPr>
          <w:rFonts w:eastAsia="仿宋_GB2312"/>
          <w:sz w:val="28"/>
          <w:szCs w:val="28"/>
        </w:rPr>
        <w:t>（23）整合全省优质科普资源服务创新发展大局研究</w:t>
      </w:r>
    </w:p>
    <w:p>
      <w:pPr>
        <w:spacing w:line="420" w:lineRule="exact"/>
        <w:ind w:firstLine="560" w:firstLineChars="200"/>
        <w:rPr>
          <w:rFonts w:eastAsia="仿宋_GB2312"/>
          <w:sz w:val="28"/>
          <w:szCs w:val="28"/>
        </w:rPr>
      </w:pPr>
      <w:r>
        <w:rPr>
          <w:rFonts w:eastAsia="仿宋_GB2312"/>
          <w:sz w:val="28"/>
          <w:szCs w:val="28"/>
        </w:rPr>
        <w:t>（24）探索以院所长协会为纽带的产学研合作新模式研究</w:t>
      </w:r>
    </w:p>
    <w:p>
      <w:pPr>
        <w:spacing w:line="420" w:lineRule="exact"/>
        <w:ind w:firstLine="560" w:firstLineChars="200"/>
        <w:rPr>
          <w:rFonts w:eastAsia="仿宋_GB2312"/>
          <w:sz w:val="28"/>
          <w:szCs w:val="28"/>
        </w:rPr>
      </w:pPr>
      <w:r>
        <w:rPr>
          <w:rFonts w:eastAsia="仿宋_GB2312"/>
          <w:sz w:val="28"/>
          <w:szCs w:val="28"/>
        </w:rPr>
        <w:t>（25） “十四五”实验动物管理制度建设研究</w:t>
      </w:r>
    </w:p>
    <w:p>
      <w:pPr>
        <w:spacing w:line="420" w:lineRule="exact"/>
        <w:ind w:firstLine="560" w:firstLineChars="200"/>
        <w:rPr>
          <w:rFonts w:eastAsia="仿宋_GB2312"/>
          <w:sz w:val="28"/>
          <w:szCs w:val="28"/>
        </w:rPr>
      </w:pPr>
      <w:r>
        <w:rPr>
          <w:rFonts w:eastAsia="仿宋_GB2312"/>
          <w:sz w:val="28"/>
          <w:szCs w:val="28"/>
        </w:rPr>
        <w:t>1.1.5 产业创新与金融创新研究课题</w:t>
      </w:r>
    </w:p>
    <w:p>
      <w:pPr>
        <w:spacing w:line="420" w:lineRule="exact"/>
        <w:ind w:firstLine="560" w:firstLineChars="200"/>
        <w:rPr>
          <w:rFonts w:eastAsia="仿宋_GB2312"/>
          <w:sz w:val="28"/>
          <w:szCs w:val="28"/>
        </w:rPr>
      </w:pPr>
      <w:r>
        <w:rPr>
          <w:rFonts w:eastAsia="仿宋_GB2312"/>
          <w:sz w:val="28"/>
          <w:szCs w:val="28"/>
        </w:rPr>
        <w:t>（26）四川高新技术产业全口径统计体系研究</w:t>
      </w:r>
    </w:p>
    <w:p>
      <w:pPr>
        <w:spacing w:line="420" w:lineRule="exact"/>
        <w:ind w:firstLine="560" w:firstLineChars="200"/>
        <w:rPr>
          <w:rFonts w:eastAsia="仿宋_GB2312"/>
          <w:spacing w:val="-11"/>
          <w:sz w:val="28"/>
          <w:szCs w:val="28"/>
        </w:rPr>
      </w:pPr>
      <w:r>
        <w:rPr>
          <w:rFonts w:eastAsia="仿宋_GB2312"/>
          <w:sz w:val="28"/>
          <w:szCs w:val="28"/>
        </w:rPr>
        <w:t>（27）</w:t>
      </w:r>
      <w:r>
        <w:rPr>
          <w:rFonts w:eastAsia="仿宋_GB2312"/>
          <w:spacing w:val="-11"/>
          <w:sz w:val="28"/>
          <w:szCs w:val="28"/>
        </w:rPr>
        <w:t>四川省重点产业关键核心技术人才需求分析及对策研究</w:t>
      </w:r>
    </w:p>
    <w:p>
      <w:pPr>
        <w:spacing w:line="420" w:lineRule="exact"/>
        <w:ind w:firstLine="560" w:firstLineChars="200"/>
        <w:rPr>
          <w:rFonts w:eastAsia="仿宋_GB2312"/>
          <w:sz w:val="28"/>
          <w:szCs w:val="28"/>
        </w:rPr>
      </w:pPr>
      <w:r>
        <w:rPr>
          <w:rFonts w:eastAsia="仿宋_GB2312"/>
          <w:sz w:val="28"/>
          <w:szCs w:val="28"/>
        </w:rPr>
        <w:t>（28）四川中医药全产业链发展与竞争力提升路径探究</w:t>
      </w:r>
    </w:p>
    <w:p>
      <w:pPr>
        <w:spacing w:line="420" w:lineRule="exact"/>
        <w:ind w:firstLine="560" w:firstLineChars="200"/>
        <w:rPr>
          <w:rFonts w:eastAsia="仿宋_GB2312"/>
          <w:sz w:val="28"/>
          <w:szCs w:val="28"/>
        </w:rPr>
      </w:pPr>
      <w:r>
        <w:rPr>
          <w:rFonts w:eastAsia="仿宋_GB2312"/>
          <w:sz w:val="28"/>
          <w:szCs w:val="28"/>
        </w:rPr>
        <w:t>（29）四川省“十四五”科技金融发展规划研究</w:t>
      </w:r>
    </w:p>
    <w:p>
      <w:pPr>
        <w:spacing w:line="420" w:lineRule="exact"/>
        <w:ind w:firstLine="560" w:firstLineChars="200"/>
        <w:rPr>
          <w:rFonts w:eastAsia="仿宋_GB2312"/>
          <w:sz w:val="28"/>
          <w:szCs w:val="28"/>
        </w:rPr>
      </w:pPr>
      <w:r>
        <w:rPr>
          <w:rFonts w:eastAsia="仿宋_GB2312"/>
          <w:sz w:val="28"/>
          <w:szCs w:val="28"/>
        </w:rPr>
        <w:t>（30）2021年四川省科技金融发展白皮书研究</w:t>
      </w:r>
    </w:p>
    <w:p>
      <w:pPr>
        <w:spacing w:line="420" w:lineRule="exact"/>
        <w:ind w:firstLine="560" w:firstLineChars="200"/>
        <w:rPr>
          <w:rFonts w:eastAsia="仿宋_GB2312"/>
          <w:sz w:val="28"/>
          <w:szCs w:val="28"/>
        </w:rPr>
      </w:pPr>
      <w:r>
        <w:rPr>
          <w:rFonts w:eastAsia="仿宋_GB2312"/>
          <w:sz w:val="28"/>
          <w:szCs w:val="28"/>
        </w:rPr>
        <w:t>1.1.6 开放创新对策研究课题</w:t>
      </w:r>
    </w:p>
    <w:p>
      <w:pPr>
        <w:spacing w:line="420" w:lineRule="exact"/>
        <w:ind w:firstLine="560" w:firstLineChars="200"/>
        <w:rPr>
          <w:rFonts w:eastAsia="仿宋_GB2312"/>
          <w:sz w:val="28"/>
          <w:szCs w:val="28"/>
        </w:rPr>
      </w:pPr>
      <w:r>
        <w:rPr>
          <w:rFonts w:eastAsia="仿宋_GB2312"/>
          <w:sz w:val="28"/>
          <w:szCs w:val="28"/>
        </w:rPr>
        <w:t>（31）基于中央地方外专人才引进政策的四川省引智渠道探索研究</w:t>
      </w:r>
    </w:p>
    <w:p>
      <w:pPr>
        <w:spacing w:line="420" w:lineRule="exact"/>
        <w:ind w:firstLine="560" w:firstLineChars="200"/>
        <w:rPr>
          <w:rFonts w:eastAsia="仿宋_GB2312"/>
          <w:sz w:val="28"/>
          <w:szCs w:val="28"/>
        </w:rPr>
      </w:pPr>
      <w:r>
        <w:rPr>
          <w:rFonts w:eastAsia="仿宋_GB2312"/>
          <w:sz w:val="28"/>
          <w:szCs w:val="28"/>
        </w:rPr>
        <w:t>（32）四川省引智数据分析与应用研究</w:t>
      </w:r>
    </w:p>
    <w:p>
      <w:pPr>
        <w:spacing w:line="420" w:lineRule="exact"/>
        <w:ind w:firstLine="560" w:firstLineChars="200"/>
        <w:rPr>
          <w:rFonts w:eastAsia="仿宋_GB2312"/>
          <w:spacing w:val="-11"/>
          <w:sz w:val="28"/>
          <w:szCs w:val="28"/>
        </w:rPr>
      </w:pPr>
      <w:r>
        <w:rPr>
          <w:rFonts w:eastAsia="仿宋_GB2312"/>
          <w:sz w:val="28"/>
          <w:szCs w:val="28"/>
        </w:rPr>
        <w:t>（33）</w:t>
      </w:r>
      <w:r>
        <w:rPr>
          <w:rFonts w:eastAsia="仿宋_GB2312"/>
          <w:spacing w:val="-11"/>
          <w:sz w:val="28"/>
          <w:szCs w:val="28"/>
        </w:rPr>
        <w:t>四川与以色列“两国双园”科技创新合作模式及路径研究</w:t>
      </w:r>
    </w:p>
    <w:p>
      <w:pPr>
        <w:spacing w:line="420" w:lineRule="exact"/>
        <w:ind w:firstLine="560" w:firstLineChars="200"/>
        <w:rPr>
          <w:rFonts w:eastAsia="仿宋_GB2312"/>
          <w:sz w:val="28"/>
          <w:szCs w:val="28"/>
        </w:rPr>
      </w:pPr>
      <w:r>
        <w:rPr>
          <w:rFonts w:eastAsia="仿宋_GB2312"/>
          <w:sz w:val="28"/>
          <w:szCs w:val="28"/>
        </w:rPr>
        <w:t>（34）“中澳新”科技创新政策对比研究</w:t>
      </w:r>
    </w:p>
    <w:p>
      <w:pPr>
        <w:spacing w:line="420" w:lineRule="exact"/>
        <w:ind w:firstLine="560" w:firstLineChars="200"/>
        <w:rPr>
          <w:rFonts w:eastAsia="仿宋_GB2312"/>
          <w:sz w:val="28"/>
          <w:szCs w:val="28"/>
        </w:rPr>
      </w:pPr>
      <w:r>
        <w:rPr>
          <w:rFonts w:eastAsia="仿宋_GB2312"/>
          <w:sz w:val="28"/>
          <w:szCs w:val="28"/>
        </w:rPr>
        <w:t>（35）新形势下四川与拉美科技产业合作模式及路径研究</w:t>
      </w:r>
    </w:p>
    <w:p>
      <w:pPr>
        <w:spacing w:line="420" w:lineRule="exact"/>
        <w:ind w:firstLine="560" w:firstLineChars="200"/>
        <w:rPr>
          <w:rFonts w:eastAsia="仿宋_GB2312"/>
          <w:sz w:val="28"/>
          <w:szCs w:val="28"/>
        </w:rPr>
      </w:pPr>
      <w:r>
        <w:rPr>
          <w:rFonts w:eastAsia="仿宋_GB2312"/>
          <w:sz w:val="28"/>
          <w:szCs w:val="28"/>
        </w:rPr>
        <w:t>（36）川日科技合作机会分析——基于四川“十四五”科技创新规划与日本第六个科技基本计划比较</w:t>
      </w:r>
    </w:p>
    <w:p>
      <w:pPr>
        <w:spacing w:line="420" w:lineRule="exact"/>
        <w:ind w:firstLine="560" w:firstLineChars="200"/>
        <w:rPr>
          <w:rFonts w:eastAsia="仿宋_GB2312"/>
          <w:sz w:val="28"/>
          <w:szCs w:val="28"/>
        </w:rPr>
      </w:pPr>
      <w:r>
        <w:rPr>
          <w:rFonts w:eastAsia="仿宋_GB2312"/>
          <w:sz w:val="28"/>
          <w:szCs w:val="28"/>
        </w:rPr>
        <w:t>1.1.7 社会民生领域科技创新研究课题</w:t>
      </w:r>
    </w:p>
    <w:p>
      <w:pPr>
        <w:spacing w:line="420" w:lineRule="exact"/>
        <w:ind w:firstLine="560" w:firstLineChars="200"/>
        <w:rPr>
          <w:rFonts w:eastAsia="仿宋_GB2312"/>
          <w:sz w:val="28"/>
          <w:szCs w:val="28"/>
        </w:rPr>
      </w:pPr>
      <w:r>
        <w:rPr>
          <w:rFonts w:eastAsia="仿宋_GB2312"/>
          <w:sz w:val="28"/>
          <w:szCs w:val="28"/>
        </w:rPr>
        <w:t>（37）以大熊猫为核心的生物多样性保护研究</w:t>
      </w:r>
    </w:p>
    <w:p>
      <w:pPr>
        <w:spacing w:line="420" w:lineRule="exact"/>
        <w:ind w:firstLine="560" w:firstLineChars="200"/>
        <w:rPr>
          <w:rFonts w:eastAsia="仿宋_GB2312"/>
          <w:sz w:val="28"/>
          <w:szCs w:val="28"/>
        </w:rPr>
      </w:pPr>
      <w:r>
        <w:rPr>
          <w:rFonts w:eastAsia="仿宋_GB2312"/>
          <w:sz w:val="28"/>
          <w:szCs w:val="28"/>
        </w:rPr>
        <w:t>（38）四川省碳达峰碳中和科技创新战略支撑路径研究</w:t>
      </w:r>
    </w:p>
    <w:p>
      <w:pPr>
        <w:spacing w:line="420" w:lineRule="exact"/>
        <w:ind w:firstLine="560" w:firstLineChars="200"/>
        <w:rPr>
          <w:rFonts w:eastAsia="仿宋_GB2312"/>
          <w:sz w:val="28"/>
          <w:szCs w:val="28"/>
        </w:rPr>
      </w:pPr>
      <w:r>
        <w:rPr>
          <w:rFonts w:eastAsia="仿宋_GB2312"/>
          <w:sz w:val="28"/>
          <w:szCs w:val="28"/>
        </w:rPr>
        <w:t>（39）碳中和背景下我国能源企业碳交易风险管理体系研究</w:t>
      </w:r>
    </w:p>
    <w:p>
      <w:pPr>
        <w:spacing w:line="420" w:lineRule="exact"/>
        <w:ind w:firstLine="560" w:firstLineChars="200"/>
        <w:rPr>
          <w:rFonts w:eastAsia="仿宋_GB2312"/>
          <w:sz w:val="28"/>
          <w:szCs w:val="28"/>
        </w:rPr>
      </w:pPr>
      <w:r>
        <w:rPr>
          <w:rFonts w:eastAsia="仿宋_GB2312"/>
          <w:sz w:val="28"/>
          <w:szCs w:val="28"/>
        </w:rPr>
        <w:t>（40）四川省医学生物技术发展中的生物安全管理研究</w:t>
      </w:r>
    </w:p>
    <w:p>
      <w:pPr>
        <w:spacing w:line="420" w:lineRule="exact"/>
        <w:ind w:firstLine="560" w:firstLineChars="200"/>
        <w:rPr>
          <w:rFonts w:eastAsia="仿宋_GB2312"/>
          <w:sz w:val="28"/>
          <w:szCs w:val="28"/>
        </w:rPr>
      </w:pPr>
      <w:r>
        <w:rPr>
          <w:rFonts w:eastAsia="仿宋_GB2312"/>
          <w:sz w:val="28"/>
          <w:szCs w:val="28"/>
        </w:rPr>
        <w:t>（41）大数据驱动职业教育治理体系现代化研究</w:t>
      </w:r>
    </w:p>
    <w:p>
      <w:pPr>
        <w:spacing w:line="420" w:lineRule="exact"/>
        <w:ind w:firstLine="560" w:firstLineChars="200"/>
        <w:rPr>
          <w:rFonts w:eastAsia="仿宋_GB2312"/>
          <w:sz w:val="28"/>
          <w:szCs w:val="28"/>
        </w:rPr>
      </w:pPr>
      <w:r>
        <w:rPr>
          <w:rFonts w:eastAsia="仿宋_GB2312"/>
          <w:sz w:val="28"/>
          <w:szCs w:val="28"/>
        </w:rPr>
        <w:t>1.1.8 法治政府建设研究</w:t>
      </w:r>
    </w:p>
    <w:p>
      <w:pPr>
        <w:spacing w:line="420" w:lineRule="exact"/>
        <w:ind w:firstLine="560" w:firstLineChars="200"/>
        <w:rPr>
          <w:rFonts w:eastAsia="仿宋_GB2312"/>
          <w:sz w:val="28"/>
          <w:szCs w:val="28"/>
        </w:rPr>
      </w:pPr>
      <w:r>
        <w:rPr>
          <w:rFonts w:eastAsia="仿宋_GB2312"/>
          <w:sz w:val="28"/>
          <w:szCs w:val="28"/>
        </w:rPr>
        <w:t>（42）依法行政视野下四川科技法治示范区建设研究</w:t>
      </w:r>
    </w:p>
    <w:p>
      <w:pPr>
        <w:spacing w:line="420" w:lineRule="exact"/>
        <w:ind w:firstLine="560" w:firstLineChars="200"/>
        <w:rPr>
          <w:rFonts w:eastAsia="仿宋_GB2312"/>
          <w:sz w:val="28"/>
          <w:szCs w:val="28"/>
        </w:rPr>
      </w:pPr>
      <w:r>
        <w:rPr>
          <w:rFonts w:eastAsia="仿宋_GB2312"/>
          <w:sz w:val="28"/>
          <w:szCs w:val="28"/>
        </w:rPr>
        <w:t>（43）四川省科技行政处罚裁量权规范化研究</w:t>
      </w:r>
    </w:p>
    <w:p>
      <w:pPr>
        <w:spacing w:line="420" w:lineRule="exact"/>
        <w:ind w:firstLine="560" w:firstLineChars="200"/>
        <w:rPr>
          <w:rFonts w:eastAsia="仿宋_GB2312"/>
          <w:sz w:val="28"/>
          <w:szCs w:val="28"/>
        </w:rPr>
      </w:pPr>
      <w:r>
        <w:rPr>
          <w:rFonts w:eastAsia="仿宋_GB2312"/>
          <w:sz w:val="28"/>
          <w:szCs w:val="28"/>
        </w:rPr>
        <w:t>（44）《四川省科学技术进步条例》贯彻实施情况调查</w:t>
      </w:r>
    </w:p>
    <w:p>
      <w:pPr>
        <w:spacing w:line="420" w:lineRule="exact"/>
        <w:ind w:firstLine="560" w:firstLineChars="200"/>
        <w:rPr>
          <w:rFonts w:eastAsia="仿宋_GB2312"/>
          <w:sz w:val="28"/>
          <w:szCs w:val="28"/>
        </w:rPr>
      </w:pPr>
      <w:r>
        <w:rPr>
          <w:rFonts w:eastAsia="仿宋_GB2312"/>
          <w:sz w:val="28"/>
          <w:szCs w:val="28"/>
        </w:rPr>
        <w:t>（45）《四川省促进科技成果转化条例》贯彻实施情况调查</w:t>
      </w:r>
    </w:p>
    <w:p>
      <w:pPr>
        <w:spacing w:line="420" w:lineRule="exact"/>
        <w:ind w:firstLine="560" w:firstLineChars="200"/>
        <w:rPr>
          <w:rFonts w:eastAsia="仿宋_GB2312"/>
          <w:sz w:val="28"/>
          <w:szCs w:val="28"/>
        </w:rPr>
      </w:pPr>
      <w:r>
        <w:rPr>
          <w:rFonts w:eastAsia="仿宋_GB2312"/>
          <w:sz w:val="28"/>
          <w:szCs w:val="28"/>
        </w:rPr>
        <w:t>（46）科技创新法律服务机制探索与研究——以绵阳市游仙区为例</w:t>
      </w:r>
    </w:p>
    <w:p>
      <w:pPr>
        <w:spacing w:line="420" w:lineRule="exact"/>
        <w:ind w:firstLine="560" w:firstLineChars="200"/>
        <w:rPr>
          <w:rFonts w:eastAsia="仿宋_GB2312"/>
          <w:sz w:val="28"/>
          <w:szCs w:val="28"/>
        </w:rPr>
      </w:pPr>
      <w:r>
        <w:rPr>
          <w:rFonts w:eastAsia="仿宋_GB2312"/>
          <w:sz w:val="28"/>
          <w:szCs w:val="28"/>
        </w:rPr>
        <w:t>（47）绵阳市游仙区乡村“法治体检”标准研究</w:t>
      </w:r>
    </w:p>
    <w:p>
      <w:pPr>
        <w:spacing w:line="420" w:lineRule="exact"/>
        <w:ind w:firstLine="560" w:firstLineChars="200"/>
        <w:rPr>
          <w:rFonts w:eastAsia="仿宋_GB2312"/>
          <w:sz w:val="28"/>
          <w:szCs w:val="28"/>
        </w:rPr>
      </w:pPr>
      <w:r>
        <w:rPr>
          <w:rFonts w:eastAsia="仿宋_GB2312"/>
          <w:sz w:val="28"/>
          <w:szCs w:val="28"/>
        </w:rPr>
        <w:t>1.1.9 治理体系和治理能力研究课题</w:t>
      </w:r>
    </w:p>
    <w:p>
      <w:pPr>
        <w:spacing w:line="420" w:lineRule="exact"/>
        <w:ind w:firstLine="560" w:firstLineChars="200"/>
        <w:rPr>
          <w:rFonts w:eastAsia="仿宋_GB2312"/>
          <w:color w:val="000000"/>
          <w:sz w:val="28"/>
          <w:szCs w:val="28"/>
        </w:rPr>
      </w:pPr>
      <w:r>
        <w:rPr>
          <w:rFonts w:eastAsia="仿宋_GB2312"/>
          <w:color w:val="000000"/>
          <w:sz w:val="28"/>
          <w:szCs w:val="28"/>
        </w:rPr>
        <w:t>（48）创新活动尽责免责实施细则研究</w:t>
      </w:r>
    </w:p>
    <w:p>
      <w:pPr>
        <w:spacing w:line="420" w:lineRule="exact"/>
        <w:ind w:firstLine="560" w:firstLineChars="200"/>
        <w:rPr>
          <w:rFonts w:eastAsia="仿宋_GB2312"/>
          <w:color w:val="000000"/>
          <w:sz w:val="28"/>
          <w:szCs w:val="28"/>
        </w:rPr>
      </w:pPr>
      <w:r>
        <w:rPr>
          <w:rFonts w:eastAsia="仿宋_GB2312"/>
          <w:color w:val="000000"/>
          <w:sz w:val="28"/>
          <w:szCs w:val="28"/>
        </w:rPr>
        <w:t>（49）四川省科技基础条件资源数据分析应用研究</w:t>
      </w:r>
    </w:p>
    <w:p>
      <w:pPr>
        <w:spacing w:line="420" w:lineRule="exact"/>
        <w:ind w:firstLine="560" w:firstLineChars="200"/>
        <w:rPr>
          <w:rFonts w:eastAsia="仿宋_GB2312"/>
          <w:color w:val="000000"/>
          <w:sz w:val="28"/>
          <w:szCs w:val="28"/>
        </w:rPr>
      </w:pPr>
      <w:r>
        <w:rPr>
          <w:rFonts w:eastAsia="仿宋_GB2312"/>
          <w:color w:val="000000"/>
          <w:sz w:val="28"/>
          <w:szCs w:val="28"/>
        </w:rPr>
        <w:t>（50）基于国有企业扁平化的集团共性创新管理模式探索与应用</w:t>
      </w:r>
    </w:p>
    <w:p>
      <w:pPr>
        <w:spacing w:line="420" w:lineRule="exact"/>
        <w:ind w:firstLine="560" w:firstLineChars="200"/>
        <w:rPr>
          <w:rFonts w:eastAsia="仿宋_GB2312"/>
          <w:color w:val="000000"/>
          <w:sz w:val="28"/>
          <w:szCs w:val="28"/>
        </w:rPr>
      </w:pPr>
      <w:r>
        <w:rPr>
          <w:rFonts w:eastAsia="仿宋_GB2312"/>
          <w:color w:val="000000"/>
          <w:sz w:val="28"/>
          <w:szCs w:val="28"/>
        </w:rPr>
        <w:t>（51）四川少数民族地区脱贫成果巩固与乡村振兴有效衔接研究</w:t>
      </w:r>
    </w:p>
    <w:p>
      <w:pPr>
        <w:spacing w:line="420" w:lineRule="exact"/>
        <w:ind w:firstLine="560" w:firstLineChars="200"/>
        <w:rPr>
          <w:rFonts w:eastAsia="仿宋_GB2312"/>
          <w:color w:val="000000"/>
          <w:sz w:val="28"/>
          <w:szCs w:val="28"/>
        </w:rPr>
      </w:pPr>
      <w:r>
        <w:rPr>
          <w:rFonts w:eastAsia="仿宋_GB2312"/>
          <w:color w:val="000000"/>
          <w:sz w:val="28"/>
          <w:szCs w:val="28"/>
        </w:rPr>
        <w:t>（52）社区韧性建设与城乡基层治理能力研究</w:t>
      </w:r>
    </w:p>
    <w:p>
      <w:pPr>
        <w:spacing w:line="420" w:lineRule="exact"/>
        <w:ind w:firstLine="560" w:firstLineChars="200"/>
        <w:rPr>
          <w:rFonts w:eastAsia="仿宋_GB2312"/>
          <w:color w:val="000000"/>
          <w:sz w:val="28"/>
          <w:szCs w:val="28"/>
        </w:rPr>
      </w:pPr>
      <w:r>
        <w:rPr>
          <w:rFonts w:eastAsia="仿宋_GB2312"/>
          <w:color w:val="000000"/>
          <w:sz w:val="28"/>
          <w:szCs w:val="28"/>
        </w:rPr>
        <w:t>（53）结合新冠肺炎疫情防控完善基层治理体系建设研究</w:t>
      </w:r>
    </w:p>
    <w:p>
      <w:pPr>
        <w:spacing w:line="420" w:lineRule="exact"/>
        <w:ind w:firstLine="560" w:firstLineChars="200"/>
        <w:rPr>
          <w:rFonts w:eastAsia="仿宋_GB2312"/>
          <w:color w:val="000000"/>
          <w:sz w:val="28"/>
          <w:szCs w:val="28"/>
        </w:rPr>
      </w:pPr>
      <w:r>
        <w:rPr>
          <w:rFonts w:eastAsia="仿宋_GB2312"/>
          <w:color w:val="000000"/>
          <w:sz w:val="28"/>
          <w:szCs w:val="28"/>
        </w:rPr>
        <w:t>（54）新时代加强和改进事业单位领导人员管理问题研究</w:t>
      </w:r>
    </w:p>
    <w:p>
      <w:pPr>
        <w:spacing w:line="420" w:lineRule="exact"/>
        <w:ind w:firstLine="560" w:firstLineChars="200"/>
        <w:rPr>
          <w:rFonts w:eastAsia="仿宋_GB2312"/>
          <w:color w:val="000000"/>
          <w:sz w:val="28"/>
          <w:szCs w:val="28"/>
        </w:rPr>
      </w:pPr>
      <w:r>
        <w:rPr>
          <w:rFonts w:eastAsia="仿宋_GB2312"/>
          <w:color w:val="000000"/>
          <w:sz w:val="28"/>
          <w:szCs w:val="28"/>
        </w:rPr>
        <w:t>1.2 支持经费。</w:t>
      </w:r>
    </w:p>
    <w:p>
      <w:pPr>
        <w:spacing w:line="420" w:lineRule="exact"/>
        <w:ind w:firstLine="560" w:firstLineChars="200"/>
        <w:rPr>
          <w:rFonts w:eastAsia="仿宋_GB2312"/>
          <w:color w:val="000000"/>
          <w:sz w:val="28"/>
          <w:szCs w:val="28"/>
        </w:rPr>
      </w:pPr>
      <w:r>
        <w:rPr>
          <w:rFonts w:eastAsia="仿宋_GB2312"/>
          <w:color w:val="000000"/>
          <w:sz w:val="28"/>
          <w:szCs w:val="28"/>
        </w:rPr>
        <w:t>每个课题拟支持项目</w:t>
      </w:r>
      <w:r>
        <w:rPr>
          <w:rFonts w:eastAsia="仿宋_GB2312"/>
          <w:color w:val="000000"/>
          <w:sz w:val="28"/>
          <w:szCs w:val="28"/>
          <w:highlight w:val="yellow"/>
        </w:rPr>
        <w:t>不超过2项</w:t>
      </w:r>
      <w:r>
        <w:rPr>
          <w:rFonts w:eastAsia="仿宋_GB2312"/>
          <w:color w:val="000000"/>
          <w:sz w:val="28"/>
          <w:szCs w:val="28"/>
        </w:rPr>
        <w:t>。每个项目拟支持经费10万元－30万元（特别重大项目拟支持50万元）。</w:t>
      </w:r>
    </w:p>
    <w:p>
      <w:pPr>
        <w:spacing w:line="420" w:lineRule="exact"/>
        <w:ind w:firstLine="560" w:firstLineChars="200"/>
        <w:rPr>
          <w:rFonts w:eastAsia="仿宋_GB2312"/>
          <w:color w:val="000000"/>
          <w:sz w:val="28"/>
          <w:szCs w:val="28"/>
        </w:rPr>
      </w:pPr>
      <w:r>
        <w:rPr>
          <w:rFonts w:eastAsia="仿宋_GB2312"/>
          <w:color w:val="000000"/>
          <w:sz w:val="28"/>
          <w:szCs w:val="28"/>
        </w:rPr>
        <w:t>1.3 考核指标。</w:t>
      </w:r>
    </w:p>
    <w:p>
      <w:pPr>
        <w:spacing w:line="420" w:lineRule="exact"/>
        <w:ind w:firstLine="560" w:firstLineChars="200"/>
        <w:rPr>
          <w:rFonts w:eastAsia="仿宋_GB2312"/>
          <w:color w:val="000000"/>
          <w:sz w:val="28"/>
          <w:szCs w:val="28"/>
          <w:highlight w:val="yellow"/>
        </w:rPr>
      </w:pPr>
      <w:r>
        <w:rPr>
          <w:rFonts w:eastAsia="仿宋_GB2312"/>
          <w:color w:val="000000"/>
          <w:sz w:val="28"/>
          <w:szCs w:val="28"/>
          <w:highlight w:val="yellow"/>
        </w:rPr>
        <w:t>每个课题形成1篇以上研究报告，每个课题形成1份含有政策建议的相关文件初稿（如：政策文件、建设方案、规划文本、评估报告、意见建议等），每个课题向科技厅报送2篇调研报告。</w:t>
      </w:r>
    </w:p>
    <w:p>
      <w:pPr>
        <w:spacing w:line="420" w:lineRule="exact"/>
        <w:ind w:firstLine="560" w:firstLineChars="200"/>
        <w:rPr>
          <w:rFonts w:eastAsia="仿宋_GB2312"/>
          <w:color w:val="000000"/>
          <w:kern w:val="0"/>
          <w:sz w:val="28"/>
          <w:szCs w:val="28"/>
        </w:rPr>
      </w:pPr>
      <w:r>
        <w:rPr>
          <w:rFonts w:eastAsia="楷体_GB2312"/>
          <w:color w:val="000000"/>
          <w:kern w:val="0"/>
          <w:sz w:val="28"/>
          <w:szCs w:val="28"/>
        </w:rPr>
        <w:t>（二）决策参考类项目。</w:t>
      </w:r>
      <w:r>
        <w:rPr>
          <w:rFonts w:eastAsia="仿宋_GB2312"/>
          <w:color w:val="000000"/>
          <w:kern w:val="0"/>
          <w:sz w:val="28"/>
          <w:szCs w:val="28"/>
        </w:rPr>
        <w:t>项目在以下研究领域和研究方向中自由命题申报，拟定的申报项目名称应与申报研究领域和研究方向相吻合，项目名称表述应科学严谨、规范简明。</w:t>
      </w:r>
    </w:p>
    <w:p>
      <w:pPr>
        <w:spacing w:line="420" w:lineRule="exact"/>
        <w:ind w:firstLine="560" w:firstLineChars="200"/>
        <w:rPr>
          <w:rFonts w:eastAsia="仿宋_GB2312"/>
          <w:color w:val="000000"/>
          <w:sz w:val="28"/>
          <w:szCs w:val="28"/>
        </w:rPr>
      </w:pPr>
      <w:r>
        <w:rPr>
          <w:rFonts w:eastAsia="仿宋_GB2312"/>
          <w:color w:val="000000"/>
          <w:kern w:val="0"/>
          <w:sz w:val="28"/>
          <w:szCs w:val="28"/>
        </w:rPr>
        <w:t xml:space="preserve">2.1 </w:t>
      </w:r>
      <w:r>
        <w:rPr>
          <w:rFonts w:eastAsia="仿宋_GB2312"/>
          <w:color w:val="000000"/>
          <w:sz w:val="28"/>
          <w:szCs w:val="28"/>
        </w:rPr>
        <w:t>研究领域和方向。</w:t>
      </w:r>
    </w:p>
    <w:p>
      <w:pPr>
        <w:spacing w:line="420" w:lineRule="exact"/>
        <w:ind w:firstLine="560" w:firstLineChars="200"/>
        <w:rPr>
          <w:rFonts w:eastAsia="仿宋_GB2312"/>
          <w:color w:val="000000"/>
          <w:kern w:val="0"/>
          <w:sz w:val="28"/>
          <w:szCs w:val="28"/>
        </w:rPr>
      </w:pPr>
      <w:r>
        <w:rPr>
          <w:rFonts w:eastAsia="仿宋_GB2312"/>
          <w:color w:val="000000"/>
          <w:kern w:val="0"/>
          <w:sz w:val="28"/>
          <w:szCs w:val="28"/>
        </w:rPr>
        <w:t>2.1.1 重大战略与区域发展研究</w:t>
      </w:r>
    </w:p>
    <w:p>
      <w:pPr>
        <w:spacing w:line="420" w:lineRule="exact"/>
        <w:ind w:firstLine="560" w:firstLineChars="200"/>
        <w:rPr>
          <w:rFonts w:eastAsia="仿宋_GB2312"/>
          <w:color w:val="000000"/>
          <w:sz w:val="28"/>
          <w:szCs w:val="28"/>
        </w:rPr>
      </w:pPr>
      <w:r>
        <w:rPr>
          <w:rFonts w:eastAsia="仿宋_GB2312"/>
          <w:color w:val="000000"/>
          <w:sz w:val="28"/>
          <w:szCs w:val="28"/>
        </w:rPr>
        <w:t>（1）成渝地区双城经济圈建设相关课题研究</w:t>
      </w:r>
    </w:p>
    <w:p>
      <w:pPr>
        <w:spacing w:line="420" w:lineRule="exact"/>
        <w:ind w:firstLine="560" w:firstLineChars="200"/>
        <w:rPr>
          <w:rFonts w:eastAsia="仿宋_GB2312"/>
          <w:color w:val="000000"/>
          <w:sz w:val="28"/>
          <w:szCs w:val="28"/>
        </w:rPr>
      </w:pPr>
      <w:r>
        <w:rPr>
          <w:rFonts w:eastAsia="仿宋_GB2312"/>
          <w:color w:val="000000"/>
          <w:sz w:val="28"/>
          <w:szCs w:val="28"/>
        </w:rPr>
        <w:t>（2）深化拓展“一干多支、五区协同”战略部署相关课题研究</w:t>
      </w:r>
    </w:p>
    <w:p>
      <w:pPr>
        <w:spacing w:line="420" w:lineRule="exact"/>
        <w:ind w:firstLine="560" w:firstLineChars="200"/>
        <w:rPr>
          <w:rFonts w:eastAsia="仿宋_GB2312"/>
          <w:color w:val="000000"/>
          <w:sz w:val="28"/>
          <w:szCs w:val="28"/>
          <w:u w:val="single"/>
        </w:rPr>
      </w:pPr>
      <w:r>
        <w:rPr>
          <w:rFonts w:eastAsia="仿宋_GB2312"/>
          <w:color w:val="000000"/>
          <w:sz w:val="28"/>
          <w:szCs w:val="28"/>
        </w:rPr>
        <w:t>（3）脱贫攻坚与乡村振兴有效衔接相关课题研究</w:t>
      </w:r>
    </w:p>
    <w:p>
      <w:pPr>
        <w:spacing w:line="420" w:lineRule="exact"/>
        <w:ind w:firstLine="560" w:firstLineChars="200"/>
        <w:rPr>
          <w:rFonts w:eastAsia="仿宋_GB2312"/>
          <w:color w:val="000000"/>
          <w:kern w:val="0"/>
          <w:sz w:val="28"/>
          <w:szCs w:val="28"/>
        </w:rPr>
      </w:pPr>
      <w:r>
        <w:rPr>
          <w:rFonts w:eastAsia="仿宋_GB2312"/>
          <w:color w:val="000000"/>
          <w:kern w:val="0"/>
          <w:sz w:val="28"/>
          <w:szCs w:val="28"/>
        </w:rPr>
        <w:t>（4）区域协同创新相关课题研究</w:t>
      </w:r>
    </w:p>
    <w:p>
      <w:pPr>
        <w:spacing w:line="420" w:lineRule="exact"/>
        <w:ind w:firstLine="560" w:firstLineChars="200"/>
        <w:rPr>
          <w:rFonts w:eastAsia="仿宋_GB2312"/>
          <w:color w:val="000000"/>
          <w:kern w:val="0"/>
          <w:sz w:val="28"/>
          <w:szCs w:val="28"/>
        </w:rPr>
      </w:pPr>
      <w:r>
        <w:rPr>
          <w:rFonts w:eastAsia="仿宋_GB2312"/>
          <w:color w:val="000000"/>
          <w:kern w:val="0"/>
          <w:sz w:val="28"/>
          <w:szCs w:val="28"/>
        </w:rPr>
        <w:t>2.1.2 产业创新发展研究</w:t>
      </w:r>
    </w:p>
    <w:p>
      <w:pPr>
        <w:adjustRightInd w:val="0"/>
        <w:snapToGrid w:val="0"/>
        <w:spacing w:line="420" w:lineRule="exact"/>
        <w:ind w:firstLine="560" w:firstLineChars="200"/>
        <w:rPr>
          <w:rFonts w:eastAsia="仿宋_GB2312"/>
          <w:color w:val="000000"/>
          <w:sz w:val="28"/>
          <w:szCs w:val="28"/>
        </w:rPr>
      </w:pPr>
      <w:r>
        <w:rPr>
          <w:rFonts w:eastAsia="仿宋_GB2312"/>
          <w:color w:val="000000"/>
          <w:sz w:val="28"/>
          <w:szCs w:val="28"/>
        </w:rPr>
        <w:t>（5）科技支撑“5+1”现代工业体系相关课题研究</w:t>
      </w:r>
    </w:p>
    <w:p>
      <w:pPr>
        <w:adjustRightInd w:val="0"/>
        <w:snapToGrid w:val="0"/>
        <w:spacing w:line="420" w:lineRule="exact"/>
        <w:ind w:firstLine="560" w:firstLineChars="200"/>
        <w:rPr>
          <w:rFonts w:eastAsia="仿宋_GB2312"/>
          <w:color w:val="000000"/>
          <w:sz w:val="28"/>
          <w:szCs w:val="28"/>
        </w:rPr>
      </w:pPr>
      <w:r>
        <w:rPr>
          <w:rFonts w:eastAsia="仿宋_GB2312"/>
          <w:color w:val="000000"/>
          <w:sz w:val="28"/>
          <w:szCs w:val="28"/>
        </w:rPr>
        <w:t>（6）科技支撑“4+6”现代服务业体系相关课题研究</w:t>
      </w:r>
    </w:p>
    <w:p>
      <w:pPr>
        <w:adjustRightInd w:val="0"/>
        <w:snapToGrid w:val="0"/>
        <w:spacing w:line="420" w:lineRule="exact"/>
        <w:ind w:firstLine="560" w:firstLineChars="200"/>
        <w:rPr>
          <w:rFonts w:eastAsia="仿宋_GB2312"/>
          <w:color w:val="000000"/>
          <w:sz w:val="28"/>
          <w:szCs w:val="28"/>
        </w:rPr>
      </w:pPr>
      <w:r>
        <w:rPr>
          <w:rFonts w:eastAsia="仿宋_GB2312"/>
          <w:color w:val="000000"/>
          <w:sz w:val="28"/>
          <w:szCs w:val="28"/>
        </w:rPr>
        <w:t>（7）科技支撑“10+3”现代农业体系相关课题研究</w:t>
      </w:r>
    </w:p>
    <w:p>
      <w:pPr>
        <w:adjustRightInd w:val="0"/>
        <w:snapToGrid w:val="0"/>
        <w:spacing w:line="420" w:lineRule="exact"/>
        <w:ind w:firstLine="560" w:firstLineChars="200"/>
        <w:rPr>
          <w:rFonts w:eastAsia="仿宋_GB2312"/>
          <w:color w:val="000000"/>
          <w:sz w:val="28"/>
          <w:szCs w:val="28"/>
        </w:rPr>
      </w:pPr>
      <w:r>
        <w:rPr>
          <w:rFonts w:eastAsia="仿宋_GB2312"/>
          <w:color w:val="000000"/>
          <w:sz w:val="28"/>
          <w:szCs w:val="28"/>
        </w:rPr>
        <w:t>（8）科技支撑</w:t>
      </w:r>
      <w:r>
        <w:rPr>
          <w:rFonts w:eastAsia="仿宋_GB2312"/>
          <w:color w:val="000000"/>
          <w:kern w:val="0"/>
          <w:sz w:val="28"/>
          <w:szCs w:val="28"/>
        </w:rPr>
        <w:t>文化旅游产业相关课题研究</w:t>
      </w:r>
    </w:p>
    <w:p>
      <w:pPr>
        <w:adjustRightInd w:val="0"/>
        <w:snapToGrid w:val="0"/>
        <w:spacing w:line="420" w:lineRule="exact"/>
        <w:ind w:firstLine="560" w:firstLineChars="200"/>
        <w:rPr>
          <w:rFonts w:eastAsia="仿宋_GB2312"/>
          <w:color w:val="000000"/>
          <w:kern w:val="0"/>
          <w:sz w:val="28"/>
          <w:szCs w:val="28"/>
        </w:rPr>
      </w:pPr>
      <w:r>
        <w:rPr>
          <w:rFonts w:eastAsia="仿宋_GB2312"/>
          <w:color w:val="000000"/>
          <w:sz w:val="28"/>
          <w:szCs w:val="28"/>
        </w:rPr>
        <w:t>（9）新经济与未来产业发展相关课题研究</w:t>
      </w:r>
    </w:p>
    <w:p>
      <w:pPr>
        <w:spacing w:line="420" w:lineRule="exact"/>
        <w:ind w:firstLine="560" w:firstLineChars="200"/>
        <w:rPr>
          <w:rFonts w:eastAsia="仿宋_GB2312"/>
          <w:color w:val="000000"/>
          <w:kern w:val="0"/>
          <w:sz w:val="28"/>
          <w:szCs w:val="28"/>
        </w:rPr>
      </w:pPr>
      <w:r>
        <w:rPr>
          <w:rFonts w:eastAsia="仿宋_GB2312"/>
          <w:color w:val="000000"/>
          <w:kern w:val="0"/>
          <w:sz w:val="28"/>
          <w:szCs w:val="28"/>
        </w:rPr>
        <w:t>2.1.3 开放合作研究</w:t>
      </w:r>
    </w:p>
    <w:p>
      <w:pPr>
        <w:spacing w:line="420" w:lineRule="exact"/>
        <w:ind w:firstLine="560" w:firstLineChars="200"/>
        <w:rPr>
          <w:rFonts w:eastAsia="仿宋_GB2312"/>
          <w:color w:val="000000"/>
          <w:kern w:val="0"/>
          <w:sz w:val="28"/>
          <w:szCs w:val="28"/>
        </w:rPr>
      </w:pPr>
      <w:r>
        <w:rPr>
          <w:rFonts w:eastAsia="仿宋_GB2312"/>
          <w:color w:val="000000"/>
          <w:kern w:val="0"/>
          <w:sz w:val="28"/>
          <w:szCs w:val="28"/>
        </w:rPr>
        <w:t>（10）深化自由贸易试验改革相关课题研究</w:t>
      </w:r>
    </w:p>
    <w:p>
      <w:pPr>
        <w:spacing w:line="420" w:lineRule="exact"/>
        <w:ind w:firstLine="560" w:firstLineChars="200"/>
        <w:rPr>
          <w:rFonts w:eastAsia="仿宋_GB2312"/>
          <w:color w:val="000000"/>
          <w:kern w:val="0"/>
          <w:sz w:val="28"/>
          <w:szCs w:val="28"/>
        </w:rPr>
      </w:pPr>
      <w:r>
        <w:rPr>
          <w:rFonts w:eastAsia="仿宋_GB2312"/>
          <w:color w:val="000000"/>
          <w:kern w:val="0"/>
          <w:sz w:val="28"/>
          <w:szCs w:val="28"/>
        </w:rPr>
        <w:t>（11）“一带一路”科技开放合作相关课题研究</w:t>
      </w:r>
    </w:p>
    <w:p>
      <w:pPr>
        <w:spacing w:line="420" w:lineRule="exact"/>
        <w:ind w:firstLine="560" w:firstLineChars="200"/>
        <w:rPr>
          <w:rFonts w:eastAsia="仿宋_GB2312"/>
          <w:color w:val="000000"/>
          <w:kern w:val="0"/>
          <w:sz w:val="28"/>
          <w:szCs w:val="28"/>
        </w:rPr>
      </w:pPr>
      <w:r>
        <w:rPr>
          <w:rFonts w:eastAsia="仿宋_GB2312"/>
          <w:color w:val="000000"/>
          <w:kern w:val="0"/>
          <w:sz w:val="28"/>
          <w:szCs w:val="28"/>
        </w:rPr>
        <w:t>（12）新形势下国际科技创新合作模式研究</w:t>
      </w:r>
    </w:p>
    <w:p>
      <w:pPr>
        <w:spacing w:line="420" w:lineRule="exact"/>
        <w:ind w:firstLine="560" w:firstLineChars="200"/>
        <w:rPr>
          <w:rFonts w:eastAsia="仿宋_GB2312"/>
          <w:color w:val="000000"/>
          <w:kern w:val="0"/>
          <w:sz w:val="28"/>
          <w:szCs w:val="28"/>
        </w:rPr>
      </w:pPr>
      <w:r>
        <w:rPr>
          <w:rFonts w:eastAsia="仿宋_GB2312"/>
          <w:color w:val="000000"/>
          <w:kern w:val="0"/>
          <w:sz w:val="28"/>
          <w:szCs w:val="28"/>
        </w:rPr>
        <w:t>2.1.4 科技体制改革与科技创新政策研究</w:t>
      </w:r>
    </w:p>
    <w:p>
      <w:pPr>
        <w:spacing w:line="420" w:lineRule="exact"/>
        <w:ind w:firstLine="560" w:firstLineChars="200"/>
        <w:rPr>
          <w:rFonts w:eastAsia="仿宋_GB2312"/>
          <w:color w:val="000000"/>
          <w:kern w:val="0"/>
          <w:sz w:val="28"/>
          <w:szCs w:val="28"/>
        </w:rPr>
      </w:pPr>
      <w:r>
        <w:rPr>
          <w:rFonts w:eastAsia="仿宋_GB2312"/>
          <w:color w:val="000000"/>
          <w:kern w:val="0"/>
          <w:sz w:val="28"/>
          <w:szCs w:val="28"/>
        </w:rPr>
        <w:t>（13）科研项目和经费管理改革相关课题研究</w:t>
      </w:r>
    </w:p>
    <w:p>
      <w:pPr>
        <w:spacing w:line="420" w:lineRule="exact"/>
        <w:ind w:firstLine="560" w:firstLineChars="200"/>
        <w:rPr>
          <w:rFonts w:eastAsia="仿宋_GB2312"/>
          <w:color w:val="000000"/>
          <w:kern w:val="0"/>
          <w:sz w:val="28"/>
          <w:szCs w:val="28"/>
        </w:rPr>
      </w:pPr>
      <w:r>
        <w:rPr>
          <w:rFonts w:eastAsia="仿宋_GB2312"/>
          <w:color w:val="000000"/>
          <w:kern w:val="0"/>
          <w:sz w:val="28"/>
          <w:szCs w:val="28"/>
        </w:rPr>
        <w:t>（14）科技成果转移转化体制相关课题研究</w:t>
      </w:r>
    </w:p>
    <w:p>
      <w:pPr>
        <w:spacing w:line="420" w:lineRule="exact"/>
        <w:ind w:firstLine="560" w:firstLineChars="200"/>
        <w:rPr>
          <w:rFonts w:eastAsia="仿宋_GB2312"/>
          <w:color w:val="000000"/>
          <w:kern w:val="0"/>
          <w:sz w:val="28"/>
          <w:szCs w:val="28"/>
        </w:rPr>
      </w:pPr>
      <w:r>
        <w:rPr>
          <w:rFonts w:eastAsia="仿宋_GB2312"/>
          <w:color w:val="000000"/>
          <w:kern w:val="0"/>
          <w:sz w:val="28"/>
          <w:szCs w:val="28"/>
        </w:rPr>
        <w:t>（15）完善科技评价机制相关课题研究</w:t>
      </w:r>
    </w:p>
    <w:p>
      <w:pPr>
        <w:spacing w:line="420" w:lineRule="exact"/>
        <w:ind w:firstLine="560" w:firstLineChars="200"/>
        <w:rPr>
          <w:rFonts w:eastAsia="仿宋_GB2312"/>
          <w:color w:val="000000"/>
          <w:kern w:val="0"/>
          <w:sz w:val="28"/>
          <w:szCs w:val="28"/>
        </w:rPr>
      </w:pPr>
      <w:r>
        <w:rPr>
          <w:rFonts w:eastAsia="仿宋_GB2312"/>
          <w:color w:val="000000"/>
          <w:kern w:val="0"/>
          <w:sz w:val="28"/>
          <w:szCs w:val="28"/>
        </w:rPr>
        <w:t>（16）科技监督和科研诚信相关课题研究</w:t>
      </w:r>
    </w:p>
    <w:p>
      <w:pPr>
        <w:spacing w:line="420" w:lineRule="exact"/>
        <w:ind w:firstLine="560" w:firstLineChars="200"/>
        <w:rPr>
          <w:rFonts w:eastAsia="仿宋_GB2312"/>
          <w:color w:val="000000"/>
          <w:kern w:val="0"/>
          <w:sz w:val="28"/>
          <w:szCs w:val="28"/>
        </w:rPr>
      </w:pPr>
      <w:r>
        <w:rPr>
          <w:rFonts w:eastAsia="仿宋_GB2312"/>
          <w:color w:val="000000"/>
          <w:kern w:val="0"/>
          <w:sz w:val="28"/>
          <w:szCs w:val="28"/>
        </w:rPr>
        <w:t>（17）创新人才队伍建设相关政策研究</w:t>
      </w:r>
    </w:p>
    <w:p>
      <w:pPr>
        <w:spacing w:line="420" w:lineRule="exact"/>
        <w:ind w:firstLine="560" w:firstLineChars="200"/>
        <w:rPr>
          <w:rFonts w:eastAsia="仿宋_GB2312"/>
          <w:color w:val="000000"/>
          <w:kern w:val="0"/>
          <w:sz w:val="28"/>
          <w:szCs w:val="28"/>
        </w:rPr>
      </w:pPr>
      <w:r>
        <w:rPr>
          <w:rFonts w:eastAsia="仿宋_GB2312"/>
          <w:color w:val="000000"/>
          <w:kern w:val="0"/>
          <w:sz w:val="28"/>
          <w:szCs w:val="28"/>
        </w:rPr>
        <w:t>（18）以企业为主体的产学研协同创新政策研究</w:t>
      </w:r>
    </w:p>
    <w:p>
      <w:pPr>
        <w:spacing w:line="420" w:lineRule="exact"/>
        <w:ind w:firstLine="560" w:firstLineChars="200"/>
        <w:rPr>
          <w:rFonts w:eastAsia="仿宋_GB2312"/>
          <w:color w:val="000000"/>
          <w:kern w:val="0"/>
          <w:sz w:val="28"/>
          <w:szCs w:val="28"/>
        </w:rPr>
      </w:pPr>
      <w:r>
        <w:rPr>
          <w:rFonts w:eastAsia="仿宋_GB2312"/>
          <w:color w:val="000000"/>
          <w:kern w:val="0"/>
          <w:sz w:val="28"/>
          <w:szCs w:val="28"/>
        </w:rPr>
        <w:t>（19）科技金融结合相关政策研究</w:t>
      </w:r>
    </w:p>
    <w:p>
      <w:pPr>
        <w:spacing w:line="420" w:lineRule="exact"/>
        <w:ind w:firstLine="560" w:firstLineChars="200"/>
        <w:rPr>
          <w:rFonts w:eastAsia="仿宋_GB2312"/>
          <w:color w:val="000000"/>
          <w:kern w:val="0"/>
          <w:sz w:val="28"/>
          <w:szCs w:val="28"/>
        </w:rPr>
      </w:pPr>
      <w:r>
        <w:rPr>
          <w:rFonts w:eastAsia="仿宋_GB2312"/>
          <w:color w:val="000000"/>
          <w:kern w:val="0"/>
          <w:sz w:val="28"/>
          <w:szCs w:val="28"/>
        </w:rPr>
        <w:t>2.1.5 经济政策和制度研究</w:t>
      </w:r>
    </w:p>
    <w:p>
      <w:pPr>
        <w:spacing w:line="420" w:lineRule="exact"/>
        <w:ind w:firstLine="560" w:firstLineChars="200"/>
        <w:rPr>
          <w:rFonts w:eastAsia="仿宋_GB2312"/>
          <w:color w:val="000000"/>
          <w:kern w:val="0"/>
          <w:sz w:val="28"/>
          <w:szCs w:val="28"/>
        </w:rPr>
      </w:pPr>
      <w:r>
        <w:rPr>
          <w:rFonts w:eastAsia="仿宋_GB2312"/>
          <w:color w:val="000000"/>
          <w:kern w:val="0"/>
          <w:sz w:val="28"/>
          <w:szCs w:val="28"/>
        </w:rPr>
        <w:t>（20）区域经济发展相关课题研究</w:t>
      </w:r>
    </w:p>
    <w:p>
      <w:pPr>
        <w:spacing w:line="420" w:lineRule="exact"/>
        <w:ind w:firstLine="560" w:firstLineChars="200"/>
        <w:rPr>
          <w:rFonts w:eastAsia="仿宋_GB2312"/>
          <w:color w:val="000000"/>
          <w:kern w:val="0"/>
          <w:sz w:val="28"/>
          <w:szCs w:val="28"/>
        </w:rPr>
      </w:pPr>
      <w:r>
        <w:rPr>
          <w:rFonts w:eastAsia="仿宋_GB2312"/>
          <w:color w:val="000000"/>
          <w:kern w:val="0"/>
          <w:sz w:val="28"/>
          <w:szCs w:val="28"/>
        </w:rPr>
        <w:t>（21）农业农村改革相关课题研究</w:t>
      </w:r>
    </w:p>
    <w:p>
      <w:pPr>
        <w:spacing w:line="420" w:lineRule="exact"/>
        <w:ind w:firstLine="560" w:firstLineChars="200"/>
        <w:rPr>
          <w:rFonts w:eastAsia="仿宋_GB2312"/>
          <w:color w:val="000000"/>
          <w:kern w:val="0"/>
          <w:sz w:val="28"/>
          <w:szCs w:val="28"/>
        </w:rPr>
      </w:pPr>
      <w:r>
        <w:rPr>
          <w:rFonts w:eastAsia="仿宋_GB2312"/>
          <w:color w:val="000000"/>
          <w:kern w:val="0"/>
          <w:sz w:val="28"/>
          <w:szCs w:val="28"/>
        </w:rPr>
        <w:t>（22）国资监管与国企改革相关课题研究</w:t>
      </w:r>
    </w:p>
    <w:p>
      <w:pPr>
        <w:spacing w:line="420" w:lineRule="exact"/>
        <w:ind w:firstLine="560" w:firstLineChars="200"/>
        <w:rPr>
          <w:rFonts w:eastAsia="仿宋_GB2312"/>
          <w:color w:val="000000"/>
          <w:kern w:val="0"/>
          <w:sz w:val="28"/>
          <w:szCs w:val="28"/>
        </w:rPr>
      </w:pPr>
      <w:r>
        <w:rPr>
          <w:rFonts w:eastAsia="仿宋_GB2312"/>
          <w:color w:val="000000"/>
          <w:kern w:val="0"/>
          <w:sz w:val="28"/>
          <w:szCs w:val="28"/>
        </w:rPr>
        <w:t>（23）要素市场化配置相关课题研究</w:t>
      </w:r>
    </w:p>
    <w:p>
      <w:pPr>
        <w:spacing w:line="420" w:lineRule="exact"/>
        <w:ind w:firstLine="560" w:firstLineChars="200"/>
        <w:rPr>
          <w:rFonts w:eastAsia="仿宋_GB2312"/>
          <w:color w:val="000000"/>
          <w:kern w:val="0"/>
          <w:sz w:val="28"/>
          <w:szCs w:val="28"/>
        </w:rPr>
      </w:pPr>
      <w:r>
        <w:rPr>
          <w:rFonts w:eastAsia="仿宋_GB2312"/>
          <w:color w:val="000000"/>
          <w:kern w:val="0"/>
          <w:sz w:val="28"/>
          <w:szCs w:val="28"/>
        </w:rPr>
        <w:t>2.1.6 生态文明体制研究</w:t>
      </w:r>
    </w:p>
    <w:p>
      <w:pPr>
        <w:spacing w:line="420" w:lineRule="exact"/>
        <w:ind w:firstLine="560" w:firstLineChars="200"/>
        <w:rPr>
          <w:rFonts w:eastAsia="仿宋_GB2312"/>
          <w:color w:val="000000"/>
          <w:kern w:val="0"/>
          <w:sz w:val="28"/>
          <w:szCs w:val="28"/>
        </w:rPr>
      </w:pPr>
      <w:r>
        <w:rPr>
          <w:rFonts w:eastAsia="仿宋_GB2312"/>
          <w:color w:val="000000"/>
          <w:kern w:val="0"/>
          <w:sz w:val="28"/>
          <w:szCs w:val="28"/>
        </w:rPr>
        <w:t>（24）自然资源科技支撑相关课题研究</w:t>
      </w:r>
    </w:p>
    <w:p>
      <w:pPr>
        <w:spacing w:line="420" w:lineRule="exact"/>
        <w:ind w:firstLine="560" w:firstLineChars="200"/>
        <w:rPr>
          <w:rFonts w:eastAsia="仿宋_GB2312"/>
          <w:color w:val="000000"/>
          <w:sz w:val="28"/>
          <w:szCs w:val="28"/>
        </w:rPr>
      </w:pPr>
      <w:r>
        <w:rPr>
          <w:rFonts w:eastAsia="仿宋_GB2312"/>
          <w:color w:val="000000"/>
          <w:kern w:val="0"/>
          <w:sz w:val="28"/>
          <w:szCs w:val="28"/>
        </w:rPr>
        <w:t>（25）</w:t>
      </w:r>
      <w:r>
        <w:rPr>
          <w:rFonts w:eastAsia="仿宋_GB2312"/>
          <w:color w:val="000000"/>
          <w:sz w:val="28"/>
          <w:szCs w:val="28"/>
        </w:rPr>
        <w:t>生态环境科技支撑相关课题研究</w:t>
      </w:r>
    </w:p>
    <w:p>
      <w:pPr>
        <w:spacing w:line="420" w:lineRule="exact"/>
        <w:ind w:firstLine="560" w:firstLineChars="200"/>
        <w:rPr>
          <w:rFonts w:eastAsia="仿宋_GB2312"/>
          <w:color w:val="000000"/>
          <w:kern w:val="0"/>
          <w:sz w:val="28"/>
          <w:szCs w:val="28"/>
        </w:rPr>
      </w:pPr>
      <w:r>
        <w:rPr>
          <w:rFonts w:eastAsia="仿宋_GB2312"/>
          <w:color w:val="000000"/>
          <w:kern w:val="0"/>
          <w:sz w:val="28"/>
          <w:szCs w:val="28"/>
        </w:rPr>
        <w:t>（26）城市发展与交通建设科技支撑相关课题研究</w:t>
      </w:r>
    </w:p>
    <w:p>
      <w:pPr>
        <w:spacing w:line="420" w:lineRule="exact"/>
        <w:ind w:firstLine="560" w:firstLineChars="200"/>
        <w:rPr>
          <w:rFonts w:eastAsia="仿宋_GB2312"/>
          <w:color w:val="000000"/>
          <w:kern w:val="0"/>
          <w:sz w:val="28"/>
          <w:szCs w:val="28"/>
        </w:rPr>
      </w:pPr>
      <w:r>
        <w:rPr>
          <w:rFonts w:eastAsia="仿宋_GB2312"/>
          <w:color w:val="000000"/>
          <w:kern w:val="0"/>
          <w:sz w:val="28"/>
          <w:szCs w:val="28"/>
        </w:rPr>
        <w:t>2.1.7 民生保障制度研究</w:t>
      </w:r>
    </w:p>
    <w:p>
      <w:pPr>
        <w:spacing w:line="420" w:lineRule="exact"/>
        <w:ind w:firstLine="560" w:firstLineChars="200"/>
        <w:rPr>
          <w:rFonts w:eastAsia="仿宋_GB2312"/>
          <w:color w:val="000000"/>
          <w:kern w:val="0"/>
          <w:sz w:val="28"/>
          <w:szCs w:val="28"/>
        </w:rPr>
      </w:pPr>
      <w:r>
        <w:rPr>
          <w:rFonts w:eastAsia="仿宋_GB2312"/>
          <w:color w:val="000000"/>
          <w:kern w:val="0"/>
          <w:sz w:val="28"/>
          <w:szCs w:val="28"/>
        </w:rPr>
        <w:t>（27）社会保障体系相关课题研究</w:t>
      </w:r>
    </w:p>
    <w:p>
      <w:pPr>
        <w:spacing w:line="420" w:lineRule="exact"/>
        <w:ind w:firstLine="560" w:firstLineChars="200"/>
        <w:rPr>
          <w:rFonts w:eastAsia="仿宋_GB2312"/>
          <w:color w:val="000000"/>
          <w:kern w:val="0"/>
          <w:sz w:val="28"/>
          <w:szCs w:val="28"/>
        </w:rPr>
      </w:pPr>
      <w:r>
        <w:rPr>
          <w:rFonts w:eastAsia="仿宋_GB2312"/>
          <w:color w:val="000000"/>
          <w:kern w:val="0"/>
          <w:sz w:val="28"/>
          <w:szCs w:val="28"/>
        </w:rPr>
        <w:t>（28）教育体制改革相关课题研究</w:t>
      </w:r>
    </w:p>
    <w:p>
      <w:pPr>
        <w:spacing w:line="420" w:lineRule="exact"/>
        <w:ind w:firstLine="560" w:firstLineChars="200"/>
        <w:rPr>
          <w:rFonts w:eastAsia="仿宋_GB2312"/>
          <w:color w:val="000000"/>
          <w:kern w:val="0"/>
          <w:sz w:val="28"/>
          <w:szCs w:val="28"/>
        </w:rPr>
      </w:pPr>
      <w:r>
        <w:rPr>
          <w:rFonts w:eastAsia="仿宋_GB2312"/>
          <w:color w:val="000000"/>
          <w:kern w:val="0"/>
          <w:sz w:val="28"/>
          <w:szCs w:val="28"/>
        </w:rPr>
        <w:t>2.1.8 公共卫生健康研究</w:t>
      </w:r>
    </w:p>
    <w:p>
      <w:pPr>
        <w:spacing w:line="420" w:lineRule="exact"/>
        <w:ind w:firstLine="560" w:firstLineChars="200"/>
        <w:rPr>
          <w:rFonts w:eastAsia="仿宋_GB2312"/>
          <w:color w:val="000000"/>
          <w:kern w:val="0"/>
          <w:sz w:val="28"/>
          <w:szCs w:val="28"/>
        </w:rPr>
      </w:pPr>
      <w:r>
        <w:rPr>
          <w:rFonts w:eastAsia="仿宋_GB2312"/>
          <w:color w:val="000000"/>
          <w:kern w:val="0"/>
          <w:sz w:val="28"/>
          <w:szCs w:val="28"/>
        </w:rPr>
        <w:t>（29）医药卫生体制相关课题研究</w:t>
      </w:r>
    </w:p>
    <w:p>
      <w:pPr>
        <w:spacing w:line="420" w:lineRule="exact"/>
        <w:ind w:firstLine="560" w:firstLineChars="200"/>
        <w:rPr>
          <w:rFonts w:eastAsia="仿宋_GB2312"/>
          <w:color w:val="000000"/>
          <w:sz w:val="28"/>
          <w:szCs w:val="28"/>
        </w:rPr>
      </w:pPr>
      <w:r>
        <w:rPr>
          <w:rFonts w:eastAsia="仿宋_GB2312"/>
          <w:color w:val="000000"/>
          <w:kern w:val="0"/>
          <w:sz w:val="28"/>
          <w:szCs w:val="28"/>
        </w:rPr>
        <w:t>（30）</w:t>
      </w:r>
      <w:r>
        <w:rPr>
          <w:rFonts w:eastAsia="仿宋_GB2312"/>
          <w:color w:val="000000"/>
          <w:sz w:val="28"/>
          <w:szCs w:val="28"/>
        </w:rPr>
        <w:t>疾病预防控制体系建设相关课题研究</w:t>
      </w:r>
    </w:p>
    <w:p>
      <w:pPr>
        <w:spacing w:line="420" w:lineRule="exact"/>
        <w:ind w:firstLine="560" w:firstLineChars="200"/>
        <w:rPr>
          <w:rFonts w:eastAsia="仿宋_GB2312"/>
          <w:color w:val="000000"/>
          <w:kern w:val="0"/>
          <w:sz w:val="28"/>
          <w:szCs w:val="28"/>
        </w:rPr>
      </w:pPr>
      <w:r>
        <w:rPr>
          <w:rFonts w:eastAsia="仿宋_GB2312"/>
          <w:color w:val="000000"/>
          <w:kern w:val="0"/>
          <w:sz w:val="28"/>
          <w:szCs w:val="28"/>
        </w:rPr>
        <w:t>（31）</w:t>
      </w:r>
      <w:r>
        <w:rPr>
          <w:rFonts w:eastAsia="仿宋_GB2312"/>
          <w:color w:val="000000"/>
          <w:kern w:val="0"/>
          <w:sz w:val="28"/>
          <w:szCs w:val="28"/>
          <w:highlight w:val="yellow"/>
        </w:rPr>
        <w:t>重大疾病防治模式与机制研究</w:t>
      </w:r>
    </w:p>
    <w:p>
      <w:pPr>
        <w:spacing w:line="420" w:lineRule="exact"/>
        <w:ind w:firstLine="560" w:firstLineChars="200"/>
        <w:rPr>
          <w:rFonts w:eastAsia="仿宋_GB2312"/>
          <w:color w:val="000000"/>
          <w:kern w:val="0"/>
          <w:sz w:val="28"/>
          <w:szCs w:val="28"/>
        </w:rPr>
      </w:pPr>
      <w:r>
        <w:rPr>
          <w:rFonts w:eastAsia="仿宋_GB2312"/>
          <w:color w:val="000000"/>
          <w:kern w:val="0"/>
          <w:sz w:val="28"/>
          <w:szCs w:val="28"/>
        </w:rPr>
        <w:t>2.1.9 社会治理体制研究</w:t>
      </w:r>
    </w:p>
    <w:p>
      <w:pPr>
        <w:spacing w:line="420" w:lineRule="exact"/>
        <w:ind w:firstLine="560" w:firstLineChars="200"/>
        <w:rPr>
          <w:rFonts w:eastAsia="仿宋_GB2312"/>
          <w:color w:val="000000"/>
          <w:kern w:val="0"/>
          <w:sz w:val="28"/>
          <w:szCs w:val="28"/>
        </w:rPr>
      </w:pPr>
      <w:r>
        <w:rPr>
          <w:rFonts w:eastAsia="仿宋_GB2312"/>
          <w:color w:val="000000"/>
          <w:kern w:val="0"/>
          <w:sz w:val="28"/>
          <w:szCs w:val="28"/>
        </w:rPr>
        <w:t>（32）食品药品安全科技支撑相关课题研究</w:t>
      </w:r>
    </w:p>
    <w:p>
      <w:pPr>
        <w:spacing w:line="420" w:lineRule="exact"/>
        <w:ind w:firstLine="560" w:firstLineChars="200"/>
        <w:rPr>
          <w:rFonts w:eastAsia="仿宋_GB2312"/>
          <w:color w:val="000000"/>
          <w:kern w:val="0"/>
          <w:sz w:val="28"/>
          <w:szCs w:val="28"/>
        </w:rPr>
      </w:pPr>
      <w:r>
        <w:rPr>
          <w:rFonts w:eastAsia="仿宋_GB2312"/>
          <w:color w:val="000000"/>
          <w:kern w:val="0"/>
          <w:sz w:val="28"/>
          <w:szCs w:val="28"/>
        </w:rPr>
        <w:t>（33）应急管理体系科技支撑相关课题研究</w:t>
      </w:r>
    </w:p>
    <w:p>
      <w:pPr>
        <w:spacing w:line="420" w:lineRule="exact"/>
        <w:ind w:firstLine="560" w:firstLineChars="200"/>
        <w:rPr>
          <w:rFonts w:eastAsia="仿宋_GB2312"/>
          <w:color w:val="000000"/>
          <w:kern w:val="0"/>
          <w:sz w:val="28"/>
          <w:szCs w:val="28"/>
        </w:rPr>
      </w:pPr>
      <w:r>
        <w:rPr>
          <w:rFonts w:eastAsia="仿宋_GB2312"/>
          <w:color w:val="000000"/>
          <w:kern w:val="0"/>
          <w:sz w:val="28"/>
          <w:szCs w:val="28"/>
        </w:rPr>
        <w:t>（34）</w:t>
      </w:r>
      <w:r>
        <w:rPr>
          <w:rFonts w:eastAsia="仿宋_GB2312"/>
          <w:color w:val="000000"/>
          <w:sz w:val="28"/>
          <w:szCs w:val="28"/>
        </w:rPr>
        <w:t>城乡</w:t>
      </w:r>
      <w:r>
        <w:rPr>
          <w:rFonts w:eastAsia="仿宋_GB2312"/>
          <w:color w:val="000000"/>
          <w:kern w:val="0"/>
          <w:sz w:val="28"/>
          <w:szCs w:val="28"/>
        </w:rPr>
        <w:t>基层治理科技支撑相关课题研究</w:t>
      </w:r>
    </w:p>
    <w:p>
      <w:pPr>
        <w:spacing w:line="420" w:lineRule="exact"/>
        <w:ind w:firstLine="560" w:firstLineChars="200"/>
        <w:rPr>
          <w:rFonts w:eastAsia="仿宋_GB2312"/>
          <w:color w:val="000000"/>
          <w:kern w:val="0"/>
          <w:sz w:val="28"/>
          <w:szCs w:val="28"/>
        </w:rPr>
      </w:pPr>
      <w:r>
        <w:rPr>
          <w:rFonts w:eastAsia="仿宋_GB2312"/>
          <w:color w:val="000000"/>
          <w:kern w:val="0"/>
          <w:sz w:val="28"/>
          <w:szCs w:val="28"/>
        </w:rPr>
        <w:t>2.1.10 政府治理体系研究</w:t>
      </w:r>
    </w:p>
    <w:p>
      <w:pPr>
        <w:spacing w:line="420" w:lineRule="exact"/>
        <w:ind w:firstLine="560" w:firstLineChars="200"/>
        <w:rPr>
          <w:rFonts w:eastAsia="仿宋_GB2312"/>
          <w:color w:val="000000"/>
          <w:kern w:val="0"/>
          <w:sz w:val="28"/>
          <w:szCs w:val="28"/>
        </w:rPr>
      </w:pPr>
      <w:r>
        <w:rPr>
          <w:rFonts w:eastAsia="仿宋_GB2312"/>
          <w:color w:val="000000"/>
          <w:kern w:val="0"/>
          <w:sz w:val="28"/>
          <w:szCs w:val="28"/>
        </w:rPr>
        <w:t>（35）深入推进依法治理相关课题研究</w:t>
      </w:r>
    </w:p>
    <w:p>
      <w:pPr>
        <w:spacing w:line="420" w:lineRule="exact"/>
        <w:ind w:firstLine="560" w:firstLineChars="200"/>
        <w:rPr>
          <w:rFonts w:eastAsia="仿宋_GB2312"/>
          <w:color w:val="000000"/>
          <w:sz w:val="28"/>
          <w:szCs w:val="28"/>
        </w:rPr>
      </w:pPr>
      <w:r>
        <w:rPr>
          <w:rFonts w:eastAsia="仿宋_GB2312"/>
          <w:color w:val="000000"/>
          <w:kern w:val="0"/>
          <w:sz w:val="28"/>
          <w:szCs w:val="28"/>
        </w:rPr>
        <w:t>（36）深化“放管服”改革相关课题研究</w:t>
      </w:r>
    </w:p>
    <w:p>
      <w:pPr>
        <w:spacing w:line="420" w:lineRule="exact"/>
        <w:ind w:firstLine="560" w:firstLineChars="200"/>
        <w:rPr>
          <w:rFonts w:eastAsia="仿宋_GB2312"/>
          <w:color w:val="000000"/>
          <w:sz w:val="28"/>
          <w:szCs w:val="28"/>
        </w:rPr>
      </w:pPr>
      <w:r>
        <w:rPr>
          <w:rFonts w:eastAsia="仿宋_GB2312"/>
          <w:color w:val="000000"/>
          <w:kern w:val="0"/>
          <w:sz w:val="28"/>
          <w:szCs w:val="28"/>
        </w:rPr>
        <w:t>（37）</w:t>
      </w:r>
      <w:r>
        <w:rPr>
          <w:rFonts w:eastAsia="仿宋_GB2312"/>
          <w:color w:val="000000"/>
          <w:sz w:val="28"/>
          <w:szCs w:val="28"/>
        </w:rPr>
        <w:t>新经济包容审慎监管相关课题研究</w:t>
      </w:r>
    </w:p>
    <w:p>
      <w:pPr>
        <w:spacing w:line="420" w:lineRule="exact"/>
        <w:ind w:firstLine="560" w:firstLineChars="200"/>
        <w:rPr>
          <w:rFonts w:eastAsia="仿宋_GB2312"/>
          <w:color w:val="000000"/>
          <w:kern w:val="0"/>
          <w:sz w:val="28"/>
          <w:szCs w:val="28"/>
        </w:rPr>
      </w:pPr>
      <w:r>
        <w:rPr>
          <w:rFonts w:eastAsia="仿宋_GB2312"/>
          <w:color w:val="000000"/>
          <w:kern w:val="0"/>
          <w:sz w:val="28"/>
          <w:szCs w:val="28"/>
        </w:rPr>
        <w:t>2.1.11 党的建设研究</w:t>
      </w:r>
    </w:p>
    <w:p>
      <w:pPr>
        <w:spacing w:line="420" w:lineRule="exact"/>
        <w:ind w:firstLine="560" w:firstLineChars="200"/>
        <w:rPr>
          <w:rFonts w:eastAsia="仿宋_GB2312"/>
          <w:color w:val="000000"/>
          <w:sz w:val="28"/>
          <w:szCs w:val="28"/>
        </w:rPr>
      </w:pPr>
      <w:r>
        <w:rPr>
          <w:rFonts w:eastAsia="仿宋_GB2312"/>
          <w:color w:val="000000"/>
          <w:kern w:val="0"/>
          <w:sz w:val="28"/>
          <w:szCs w:val="28"/>
        </w:rPr>
        <w:t>（38）</w:t>
      </w:r>
      <w:r>
        <w:rPr>
          <w:rFonts w:eastAsia="仿宋_GB2312"/>
          <w:color w:val="000000"/>
          <w:sz w:val="28"/>
          <w:szCs w:val="28"/>
        </w:rPr>
        <w:t>党内制度建设相关课题研究</w:t>
      </w:r>
    </w:p>
    <w:p>
      <w:pPr>
        <w:spacing w:line="420" w:lineRule="exact"/>
        <w:ind w:firstLine="560" w:firstLineChars="200"/>
        <w:rPr>
          <w:rFonts w:eastAsia="仿宋_GB2312"/>
          <w:color w:val="000000"/>
          <w:kern w:val="0"/>
          <w:sz w:val="28"/>
          <w:szCs w:val="28"/>
        </w:rPr>
      </w:pPr>
      <w:r>
        <w:rPr>
          <w:rFonts w:eastAsia="仿宋_GB2312"/>
          <w:color w:val="000000"/>
          <w:kern w:val="0"/>
          <w:sz w:val="28"/>
          <w:szCs w:val="28"/>
        </w:rPr>
        <w:t>（39）党风廉政建设相关课题研究</w:t>
      </w:r>
    </w:p>
    <w:p>
      <w:pPr>
        <w:spacing w:line="420" w:lineRule="exact"/>
        <w:ind w:firstLine="560" w:firstLineChars="200"/>
        <w:rPr>
          <w:rFonts w:eastAsia="仿宋_GB2312"/>
          <w:color w:val="000000"/>
          <w:sz w:val="28"/>
          <w:szCs w:val="28"/>
        </w:rPr>
      </w:pPr>
      <w:r>
        <w:rPr>
          <w:rFonts w:eastAsia="仿宋_GB2312"/>
          <w:color w:val="000000"/>
          <w:sz w:val="28"/>
          <w:szCs w:val="28"/>
        </w:rPr>
        <w:t>2.2 支持类型和经费。分重点项目和一般项目进行支持。重点项目，每个项目拟支持经费10万元或5万元。一般项目，每个项目拟支持经费5万元。</w:t>
      </w:r>
    </w:p>
    <w:p>
      <w:pPr>
        <w:spacing w:line="420" w:lineRule="exact"/>
        <w:ind w:firstLine="560" w:firstLineChars="200"/>
        <w:rPr>
          <w:rFonts w:eastAsia="仿宋_GB2312"/>
          <w:color w:val="000000"/>
          <w:sz w:val="28"/>
          <w:szCs w:val="28"/>
        </w:rPr>
      </w:pPr>
      <w:r>
        <w:rPr>
          <w:rFonts w:eastAsia="仿宋_GB2312"/>
          <w:color w:val="000000"/>
          <w:sz w:val="28"/>
          <w:szCs w:val="28"/>
        </w:rPr>
        <w:t>2.3 考核指标。</w:t>
      </w:r>
    </w:p>
    <w:p>
      <w:pPr>
        <w:spacing w:line="420" w:lineRule="exact"/>
        <w:ind w:firstLine="560" w:firstLineChars="200"/>
        <w:rPr>
          <w:rFonts w:eastAsia="仿宋_GB2312"/>
          <w:color w:val="000000"/>
          <w:sz w:val="28"/>
          <w:szCs w:val="28"/>
          <w:highlight w:val="yellow"/>
        </w:rPr>
      </w:pPr>
      <w:r>
        <w:rPr>
          <w:rFonts w:eastAsia="仿宋_GB2312"/>
          <w:color w:val="000000"/>
          <w:sz w:val="28"/>
          <w:szCs w:val="28"/>
          <w:highlight w:val="yellow"/>
        </w:rPr>
        <w:t>2.3.1 重点项目。每个课题形成1篇以上研究报告，每个课题向省直有关部门或者市（州）党委、政府至少报送1份政策建议，每个课题向科技厅报送1篇调研报告。</w:t>
      </w:r>
    </w:p>
    <w:p>
      <w:pPr>
        <w:spacing w:line="420" w:lineRule="exact"/>
        <w:ind w:firstLine="560" w:firstLineChars="200"/>
        <w:rPr>
          <w:rFonts w:eastAsia="仿宋_GB2312"/>
          <w:color w:val="000000"/>
          <w:sz w:val="28"/>
          <w:szCs w:val="28"/>
        </w:rPr>
      </w:pPr>
      <w:r>
        <w:rPr>
          <w:rFonts w:eastAsia="仿宋_GB2312"/>
          <w:color w:val="000000"/>
          <w:sz w:val="28"/>
          <w:szCs w:val="28"/>
          <w:highlight w:val="yellow"/>
        </w:rPr>
        <w:t>2.3.2 一般项目。每个课题形成1篇以上研究报告，每个课题向县级以上党委和政府有关部门至少报送1份政策建议，每个课题向科技厅报送1篇调研报告。</w:t>
      </w:r>
    </w:p>
    <w:p>
      <w:pPr>
        <w:spacing w:line="420" w:lineRule="exact"/>
        <w:ind w:firstLine="560" w:firstLineChars="200"/>
        <w:rPr>
          <w:rFonts w:eastAsia="黑体"/>
          <w:color w:val="000000"/>
          <w:kern w:val="0"/>
          <w:sz w:val="28"/>
          <w:szCs w:val="28"/>
        </w:rPr>
      </w:pPr>
      <w:r>
        <w:rPr>
          <w:rFonts w:eastAsia="黑体"/>
          <w:color w:val="000000"/>
          <w:kern w:val="0"/>
          <w:sz w:val="28"/>
          <w:szCs w:val="28"/>
        </w:rPr>
        <w:t>有关要求：</w:t>
      </w:r>
    </w:p>
    <w:p>
      <w:pPr>
        <w:adjustRightInd w:val="0"/>
        <w:snapToGrid w:val="0"/>
        <w:spacing w:line="420" w:lineRule="exact"/>
        <w:ind w:firstLine="560" w:firstLineChars="200"/>
        <w:rPr>
          <w:rFonts w:eastAsia="楷体_GB2312"/>
          <w:color w:val="000000"/>
          <w:kern w:val="0"/>
          <w:sz w:val="28"/>
          <w:szCs w:val="28"/>
        </w:rPr>
      </w:pPr>
      <w:r>
        <w:rPr>
          <w:rFonts w:eastAsia="楷体_GB2312"/>
          <w:color w:val="000000"/>
          <w:kern w:val="0"/>
          <w:sz w:val="28"/>
          <w:szCs w:val="28"/>
        </w:rPr>
        <w:t>（一）申报要求。</w:t>
      </w:r>
    </w:p>
    <w:p>
      <w:pPr>
        <w:adjustRightInd w:val="0"/>
        <w:snapToGrid w:val="0"/>
        <w:spacing w:line="420" w:lineRule="exact"/>
        <w:ind w:firstLine="560" w:firstLineChars="200"/>
        <w:rPr>
          <w:rFonts w:eastAsia="仿宋_GB2312"/>
          <w:color w:val="000000"/>
          <w:kern w:val="0"/>
          <w:sz w:val="28"/>
          <w:szCs w:val="28"/>
        </w:rPr>
      </w:pPr>
      <w:r>
        <w:rPr>
          <w:rFonts w:eastAsia="楷体_GB2312"/>
          <w:color w:val="000000"/>
          <w:kern w:val="0"/>
          <w:sz w:val="28"/>
          <w:szCs w:val="28"/>
        </w:rPr>
        <w:t>1.</w:t>
      </w:r>
      <w:r>
        <w:rPr>
          <w:rFonts w:eastAsia="仿宋_GB2312"/>
          <w:color w:val="000000"/>
          <w:kern w:val="0"/>
          <w:sz w:val="28"/>
          <w:szCs w:val="28"/>
        </w:rPr>
        <w:t>项目申报单位应是在川注册的独立法人单位，并具有完成项目所需的科研能力、组织管理和协调能力。</w:t>
      </w:r>
    </w:p>
    <w:p>
      <w:pPr>
        <w:adjustRightInd w:val="0"/>
        <w:snapToGrid w:val="0"/>
        <w:spacing w:line="420" w:lineRule="exact"/>
        <w:ind w:firstLine="560" w:firstLineChars="200"/>
        <w:rPr>
          <w:rFonts w:eastAsia="仿宋_GB2312"/>
          <w:color w:val="000000"/>
          <w:kern w:val="0"/>
          <w:sz w:val="28"/>
          <w:szCs w:val="28"/>
        </w:rPr>
      </w:pPr>
      <w:r>
        <w:rPr>
          <w:rFonts w:eastAsia="仿宋_GB2312"/>
          <w:color w:val="000000"/>
          <w:kern w:val="0"/>
          <w:sz w:val="28"/>
          <w:szCs w:val="28"/>
        </w:rPr>
        <w:t>2.项目申请人应熟悉省情，具有与申请项目相应的较全面的基础理论知识、工作实践经验，具备较高研究水平与组织协调能力。</w:t>
      </w:r>
      <w:r>
        <w:rPr>
          <w:rFonts w:eastAsia="仿宋_GB2312"/>
          <w:color w:val="000000"/>
          <w:kern w:val="0"/>
          <w:sz w:val="28"/>
          <w:szCs w:val="28"/>
          <w:highlight w:val="yellow"/>
        </w:rPr>
        <w:t>申请人应具有中级职称或硕士（含）以上学历。</w:t>
      </w:r>
    </w:p>
    <w:p>
      <w:pPr>
        <w:adjustRightInd w:val="0"/>
        <w:snapToGrid w:val="0"/>
        <w:spacing w:line="420" w:lineRule="exact"/>
        <w:ind w:firstLine="560" w:firstLineChars="200"/>
        <w:rPr>
          <w:rFonts w:eastAsia="仿宋_GB2312"/>
          <w:color w:val="000000"/>
          <w:kern w:val="0"/>
          <w:sz w:val="28"/>
          <w:szCs w:val="28"/>
        </w:rPr>
      </w:pPr>
      <w:r>
        <w:rPr>
          <w:rFonts w:eastAsia="仿宋_GB2312"/>
          <w:color w:val="000000"/>
          <w:kern w:val="0"/>
          <w:sz w:val="28"/>
          <w:szCs w:val="28"/>
        </w:rPr>
        <w:t>3.受聘于四川省内具有独立法人资格单位的境外科学家可作为项目负责人。</w:t>
      </w:r>
    </w:p>
    <w:p>
      <w:pPr>
        <w:adjustRightInd w:val="0"/>
        <w:snapToGrid w:val="0"/>
        <w:spacing w:line="420" w:lineRule="exact"/>
        <w:ind w:firstLine="560" w:firstLineChars="200"/>
        <w:rPr>
          <w:rFonts w:eastAsia="仿宋_GB2312"/>
          <w:color w:val="000000"/>
          <w:sz w:val="28"/>
          <w:szCs w:val="28"/>
        </w:rPr>
      </w:pPr>
      <w:r>
        <w:rPr>
          <w:rFonts w:eastAsia="仿宋_GB2312"/>
          <w:color w:val="000000"/>
          <w:kern w:val="0"/>
          <w:sz w:val="28"/>
          <w:szCs w:val="28"/>
        </w:rPr>
        <w:t>4.企业牵头申报项目可不用匹配自筹资金。</w:t>
      </w:r>
    </w:p>
    <w:p>
      <w:pPr>
        <w:spacing w:line="420" w:lineRule="exact"/>
        <w:ind w:firstLine="560" w:firstLineChars="200"/>
        <w:rPr>
          <w:rFonts w:eastAsia="楷体_GB2312"/>
          <w:color w:val="000000"/>
          <w:kern w:val="0"/>
          <w:sz w:val="28"/>
          <w:szCs w:val="28"/>
        </w:rPr>
      </w:pPr>
      <w:r>
        <w:rPr>
          <w:rFonts w:eastAsia="楷体_GB2312"/>
          <w:color w:val="000000"/>
          <w:kern w:val="0"/>
          <w:sz w:val="28"/>
          <w:szCs w:val="28"/>
        </w:rPr>
        <w:t>（二）限额申报。</w:t>
      </w:r>
    </w:p>
    <w:p>
      <w:pPr>
        <w:spacing w:line="420" w:lineRule="exact"/>
        <w:ind w:firstLine="560" w:firstLineChars="200"/>
        <w:rPr>
          <w:rFonts w:eastAsia="仿宋_GB2312"/>
          <w:color w:val="000000"/>
          <w:kern w:val="0"/>
          <w:sz w:val="28"/>
          <w:szCs w:val="28"/>
        </w:rPr>
      </w:pPr>
      <w:r>
        <w:rPr>
          <w:rFonts w:eastAsia="仿宋_GB2312"/>
          <w:color w:val="000000"/>
          <w:kern w:val="0"/>
          <w:sz w:val="28"/>
          <w:szCs w:val="28"/>
        </w:rPr>
        <w:t>各申报单位按限额申报数进行申报，限额与各承担单位科研能力和科研诚信综合情况挂钩。</w:t>
      </w:r>
      <w:r>
        <w:rPr>
          <w:rFonts w:eastAsia="仿宋_GB2312"/>
          <w:color w:val="000000"/>
          <w:kern w:val="0"/>
          <w:sz w:val="28"/>
          <w:szCs w:val="28"/>
          <w:highlight w:val="yellow"/>
        </w:rPr>
        <w:t>申报数量不超过申报单位上年度立项数量的2倍；上年度立项数少于3项的，单位可以申报不超过5项。</w:t>
      </w:r>
    </w:p>
    <w:p>
      <w:pPr>
        <w:spacing w:line="420" w:lineRule="exact"/>
        <w:ind w:firstLine="560" w:firstLineChars="200"/>
        <w:rPr>
          <w:rFonts w:eastAsia="楷体_GB2312"/>
          <w:color w:val="000000"/>
          <w:kern w:val="0"/>
          <w:sz w:val="28"/>
          <w:szCs w:val="28"/>
        </w:rPr>
      </w:pPr>
      <w:r>
        <w:rPr>
          <w:rFonts w:eastAsia="楷体_GB2312"/>
          <w:color w:val="000000"/>
          <w:kern w:val="0"/>
          <w:sz w:val="28"/>
          <w:szCs w:val="28"/>
        </w:rPr>
        <w:t>（三）审核原则。</w:t>
      </w:r>
    </w:p>
    <w:p>
      <w:pPr>
        <w:spacing w:line="420" w:lineRule="exact"/>
        <w:ind w:firstLine="560" w:firstLineChars="200"/>
        <w:rPr>
          <w:rFonts w:eastAsia="仿宋_GB2312"/>
          <w:color w:val="000000"/>
          <w:kern w:val="0"/>
          <w:sz w:val="28"/>
          <w:szCs w:val="28"/>
        </w:rPr>
      </w:pPr>
      <w:r>
        <w:rPr>
          <w:rFonts w:eastAsia="仿宋_GB2312"/>
          <w:color w:val="000000"/>
          <w:kern w:val="0"/>
          <w:sz w:val="28"/>
          <w:szCs w:val="28"/>
        </w:rPr>
        <w:t>1.项目应具有创新性、引领性和实践性。申请项目以解决实际问题、推进决策应用为导向，立足四川省情，技术路线可行，注重研究的针对性、有效性和时效性，提出具有建设性、操作性和可行性的政策建议。</w:t>
      </w:r>
    </w:p>
    <w:p>
      <w:pPr>
        <w:spacing w:line="420" w:lineRule="exact"/>
        <w:ind w:firstLine="560" w:firstLineChars="200"/>
        <w:rPr>
          <w:rFonts w:eastAsia="仿宋_GB2312"/>
          <w:color w:val="000000"/>
          <w:kern w:val="0"/>
          <w:sz w:val="28"/>
          <w:szCs w:val="28"/>
        </w:rPr>
      </w:pPr>
      <w:r>
        <w:rPr>
          <w:rFonts w:eastAsia="仿宋_GB2312"/>
          <w:color w:val="000000"/>
          <w:kern w:val="0"/>
          <w:sz w:val="28"/>
          <w:szCs w:val="28"/>
        </w:rPr>
        <w:t>2.优先支持优秀研究团队开展研究。优先支持深入一线实地调研、数据确凿、研究方法科学、分析全面深刻、操作性强且有明确成果应用部门的调研类、实证研究类项目。</w:t>
      </w:r>
    </w:p>
    <w:p>
      <w:pPr>
        <w:spacing w:line="420" w:lineRule="exact"/>
        <w:ind w:firstLine="560" w:firstLineChars="200"/>
        <w:rPr>
          <w:rFonts w:eastAsia="仿宋_GB2312"/>
          <w:color w:val="000000"/>
          <w:kern w:val="0"/>
          <w:sz w:val="28"/>
          <w:szCs w:val="28"/>
        </w:rPr>
      </w:pPr>
      <w:r>
        <w:rPr>
          <w:rFonts w:eastAsia="仿宋_GB2312"/>
          <w:color w:val="000000"/>
          <w:kern w:val="0"/>
          <w:sz w:val="28"/>
          <w:szCs w:val="28"/>
        </w:rPr>
        <w:t>3.凡在内容上与在研或已结题的各级各类项目有较大关联的申请课题，须在申请表上详细说明所申请项目与已承担项目的联系和区别，否则视为重复申请。</w:t>
      </w:r>
    </w:p>
    <w:p>
      <w:pPr>
        <w:spacing w:line="420" w:lineRule="exact"/>
        <w:ind w:firstLine="560" w:firstLineChars="200"/>
        <w:rPr>
          <w:rFonts w:eastAsia="楷体_GB2312"/>
          <w:bCs/>
          <w:color w:val="000000"/>
          <w:sz w:val="28"/>
          <w:szCs w:val="28"/>
        </w:rPr>
      </w:pPr>
      <w:r>
        <w:rPr>
          <w:rFonts w:eastAsia="楷体_GB2312"/>
          <w:bCs/>
          <w:color w:val="000000"/>
          <w:sz w:val="28"/>
          <w:szCs w:val="28"/>
        </w:rPr>
        <w:t>（四）项目评审。</w:t>
      </w:r>
    </w:p>
    <w:p>
      <w:r>
        <w:rPr>
          <w:rFonts w:eastAsia="仿宋_GB2312"/>
          <w:color w:val="000000"/>
          <w:sz w:val="28"/>
          <w:szCs w:val="28"/>
        </w:rPr>
        <w:t>工作支撑类项目采取会议评审择优支持，决策参考类项目采取网络评审择优支持。</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9C11798"/>
    <w:rsid w:val="452B6040"/>
    <w:rsid w:val="56584573"/>
    <w:rsid w:val="778D7D78"/>
    <w:rsid w:val="7DE17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32"/>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w:basedOn w:val="3"/>
    <w:unhideWhenUsed/>
    <w:qFormat/>
    <w:uiPriority w:val="0"/>
    <w:pPr>
      <w:ind w:firstLine="420" w:firstLineChars="100"/>
    </w:pPr>
  </w:style>
  <w:style w:type="paragraph" w:styleId="3">
    <w:name w:val="Body Text"/>
    <w:basedOn w:val="1"/>
    <w:next w:val="4"/>
    <w:semiHidden/>
    <w:unhideWhenUsed/>
    <w:qFormat/>
    <w:uiPriority w:val="99"/>
    <w:pPr>
      <w:spacing w:after="120"/>
    </w:pPr>
  </w:style>
  <w:style w:type="paragraph" w:customStyle="1" w:styleId="4">
    <w:name w:val="Default"/>
    <w:basedOn w:val="1"/>
    <w:qFormat/>
    <w:uiPriority w:val="99"/>
    <w:pPr>
      <w:autoSpaceDE w:val="0"/>
      <w:autoSpaceDN w:val="0"/>
      <w:adjustRightInd w:val="0"/>
      <w:jc w:val="left"/>
    </w:pPr>
    <w:rPr>
      <w:rFonts w:ascii="仿宋_GB2312" w:hAnsi="Calibri" w:eastAsia="仿宋_GB2312"/>
      <w:color w:val="000000"/>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2021-07-19T09:00:00Z</dcterms:created>
  <dc:creator>Administrator</dc:creator>
  <cp:lastModifiedBy>曾伟灵</cp:lastModifiedBy>
  <dcterms:modified xsi:type="dcterms:W3CDTF">2021-07-20T02:17:09Z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3B75D217CE8444DEB3E5A123756D03C8</vt:lpwstr>
  </property>
</Properties>
</file>