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rFonts w:hint="eastAsia" w:ascii="黑体" w:hAnsi="黑体" w:eastAsia="黑体"/>
          <w:sz w:val="24"/>
          <w:szCs w:val="24"/>
        </w:rPr>
        <w:t>附件</w:t>
      </w:r>
    </w:p>
    <w:p>
      <w:pPr>
        <w:spacing w:line="360" w:lineRule="auto"/>
        <w:rPr>
          <w:rFonts w:ascii="宋体" w:hAnsi="宋体"/>
          <w:b/>
          <w:color w:val="000000"/>
          <w:sz w:val="24"/>
          <w:szCs w:val="24"/>
        </w:rPr>
      </w:pPr>
      <w:r>
        <w:rPr>
          <w:rFonts w:hint="eastAsia"/>
          <w:b/>
          <w:bCs/>
          <w:sz w:val="24"/>
          <w:szCs w:val="24"/>
        </w:rPr>
        <w:t xml:space="preserve">项目名称  </w:t>
      </w:r>
      <w:r>
        <w:fldChar w:fldCharType="begin"/>
      </w:r>
      <w:r>
        <w:instrText xml:space="preserve"> HYPERLINK "http://202.61.89.121/declare/award/show/id/F200234B-1194-8C7D-F0C7-BBF085DC0E0B" </w:instrText>
      </w:r>
      <w:r>
        <w:fldChar w:fldCharType="separate"/>
      </w:r>
      <w:r>
        <w:rPr>
          <w:rFonts w:ascii="宋体" w:hAnsi="宋体"/>
          <w:color w:val="000000"/>
          <w:sz w:val="24"/>
          <w:szCs w:val="24"/>
        </w:rPr>
        <w:t>盆腔炎反复发作的中医综合防治方案及推广应用</w:t>
      </w:r>
      <w:r>
        <w:rPr>
          <w:rFonts w:ascii="宋体" w:hAnsi="宋体"/>
          <w:color w:val="000000"/>
          <w:sz w:val="24"/>
          <w:szCs w:val="24"/>
        </w:rPr>
        <w:fldChar w:fldCharType="end"/>
      </w:r>
    </w:p>
    <w:p>
      <w:pPr>
        <w:spacing w:line="360" w:lineRule="auto"/>
        <w:rPr>
          <w:rFonts w:ascii="宋体" w:hAnsi="宋体"/>
          <w:b/>
          <w:color w:val="000000"/>
          <w:sz w:val="24"/>
          <w:szCs w:val="24"/>
        </w:rPr>
      </w:pPr>
      <w:r>
        <w:rPr>
          <w:rFonts w:hint="eastAsia" w:ascii="宋体" w:hAnsi="宋体"/>
          <w:b/>
          <w:color w:val="000000"/>
          <w:sz w:val="24"/>
          <w:szCs w:val="24"/>
        </w:rPr>
        <w:t>提名单位（专家）意见</w:t>
      </w:r>
    </w:p>
    <w:p>
      <w:pPr>
        <w:spacing w:line="360" w:lineRule="auto"/>
        <w:ind w:firstLine="480" w:firstLineChars="200"/>
        <w:rPr>
          <w:rFonts w:ascii="宋体" w:hAnsi="宋体"/>
          <w:sz w:val="24"/>
          <w:szCs w:val="24"/>
        </w:rPr>
      </w:pPr>
      <w:r>
        <w:rPr>
          <w:rFonts w:hint="eastAsia" w:ascii="宋体" w:hAnsi="宋体"/>
          <w:bCs/>
          <w:color w:val="000000"/>
          <w:sz w:val="24"/>
          <w:szCs w:val="24"/>
        </w:rPr>
        <w:t>本</w:t>
      </w:r>
      <w:r>
        <w:rPr>
          <w:rFonts w:hint="eastAsia" w:ascii="宋体" w:hAnsi="宋体"/>
          <w:sz w:val="24"/>
          <w:szCs w:val="24"/>
        </w:rPr>
        <w:t>项目以国家中医药管理局重点专科优势病种盆腔炎性疾病后遗症治疗的难点问题-盆腔炎反复发作为切入点，遵循中医“治未病”的理念和“以防为主、防治并重，防重于治”的原则，在前期文献调研、传承研究、流行病学调查研究、盆腔炎性疾病后遗症中医诊疗方案和临床路径验证和试点研究的基础上，制定盆腔炎反复发作中医综合防治方案，并通过在四川省内5家医</w:t>
      </w:r>
      <w:bookmarkStart w:id="0" w:name="_GoBack"/>
      <w:bookmarkEnd w:id="0"/>
      <w:r>
        <w:rPr>
          <w:rFonts w:hint="eastAsia" w:ascii="宋体" w:hAnsi="宋体"/>
          <w:sz w:val="24"/>
          <w:szCs w:val="24"/>
        </w:rPr>
        <w:t>院进行了400例盆腔炎反复发作患者的临床研究，对防治该病取得了确切的临床疗效。临床研究结束后继续在我院和合作单位推广应用8年以上，防治盆腔炎反复发作患者18500余例，有效地降低盆腔炎反复发作率，减少了盆腔炎性疾病后遗症所致的慢性盆腔痛、不孕症、异位妊娠的发生率，改善了患者的生殖健康和生活质量。</w:t>
      </w:r>
    </w:p>
    <w:p>
      <w:pPr>
        <w:spacing w:line="360" w:lineRule="auto"/>
        <w:rPr>
          <w:rFonts w:ascii="宋体" w:hAnsi="宋体"/>
          <w:sz w:val="24"/>
          <w:szCs w:val="24"/>
        </w:rPr>
      </w:pPr>
      <w:r>
        <w:rPr>
          <w:rFonts w:hint="eastAsia" w:ascii="宋体" w:hAnsi="宋体"/>
          <w:sz w:val="24"/>
          <w:szCs w:val="24"/>
        </w:rPr>
        <w:t>同意推荐该项目提名科技进步奖三等奖及以上奖项。</w:t>
      </w:r>
    </w:p>
    <w:p>
      <w:pPr>
        <w:spacing w:line="360" w:lineRule="auto"/>
        <w:rPr>
          <w:rFonts w:ascii="宋体" w:hAnsi="宋体"/>
          <w:bCs/>
          <w:color w:val="000000"/>
          <w:sz w:val="24"/>
          <w:szCs w:val="24"/>
        </w:rPr>
      </w:pPr>
      <w:r>
        <w:rPr>
          <w:rFonts w:hint="eastAsia" w:ascii="宋体" w:hAnsi="宋体"/>
          <w:bCs/>
          <w:color w:val="000000"/>
          <w:sz w:val="24"/>
          <w:szCs w:val="24"/>
        </w:rPr>
        <w:t>提名该项目为四川省科技进步奖。</w:t>
      </w:r>
    </w:p>
    <w:p>
      <w:pPr>
        <w:spacing w:line="360" w:lineRule="auto"/>
        <w:rPr>
          <w:rFonts w:ascii="宋体" w:hAnsi="宋体"/>
          <w:b/>
          <w:color w:val="000000"/>
          <w:sz w:val="24"/>
          <w:szCs w:val="24"/>
        </w:rPr>
      </w:pPr>
    </w:p>
    <w:p>
      <w:pPr>
        <w:pStyle w:val="4"/>
        <w:adjustRightInd w:val="0"/>
        <w:snapToGrid w:val="0"/>
        <w:ind w:firstLine="0" w:firstLineChars="0"/>
        <w:jc w:val="left"/>
        <w:rPr>
          <w:rFonts w:ascii="宋体" w:hAnsi="宋体"/>
          <w:b/>
          <w:bCs/>
          <w:color w:val="000000"/>
          <w:szCs w:val="24"/>
        </w:rPr>
      </w:pPr>
      <w:r>
        <w:rPr>
          <w:rFonts w:hint="eastAsia" w:ascii="宋体" w:hAnsi="宋体"/>
          <w:b/>
          <w:bCs/>
          <w:color w:val="000000"/>
          <w:szCs w:val="24"/>
        </w:rPr>
        <w:t>项目简介</w:t>
      </w:r>
    </w:p>
    <w:p>
      <w:pPr>
        <w:pStyle w:val="4"/>
        <w:adjustRightInd w:val="0"/>
        <w:snapToGrid w:val="0"/>
        <w:rPr>
          <w:rFonts w:ascii="宋体" w:hAnsi="宋体"/>
          <w:szCs w:val="24"/>
        </w:rPr>
      </w:pPr>
      <w:r>
        <w:rPr>
          <w:rFonts w:hint="eastAsia" w:ascii="宋体" w:hAnsi="宋体"/>
          <w:szCs w:val="24"/>
        </w:rPr>
        <w:t>盆腔炎反复发作是盆腔炎性疾病后遗症之一，由于其病情缠绵，难以治愈，炎症反复发作可造成的输卵管组织结构破坏，局部防御机能减退，以及炎性盆腔粘连和淤血，可明显增加不孕症、异位妊娠、慢性盆腔痛的发生率，严重影响患者的生殖健康和生活质量，是临床治疗亟待解决的疑难问题。</w:t>
      </w:r>
    </w:p>
    <w:p>
      <w:pPr>
        <w:pStyle w:val="4"/>
        <w:adjustRightInd w:val="0"/>
        <w:snapToGrid w:val="0"/>
        <w:rPr>
          <w:rFonts w:ascii="宋体" w:hAnsi="宋体"/>
          <w:szCs w:val="24"/>
        </w:rPr>
      </w:pPr>
      <w:r>
        <w:rPr>
          <w:rFonts w:hint="eastAsia" w:ascii="宋体" w:hAnsi="宋体"/>
          <w:szCs w:val="24"/>
        </w:rPr>
        <w:t xml:space="preserve">课题组围绕上述难题，在四川省科技支撑计划项目的支持下，充分发挥中医药治疗慢性病的优势，致力于盆腔炎反复发作中医综合防治方案的研究，通过在四川省内5家医院进行了400例盆腔炎反复发作患者的临床研究，对该防治方案进行了优化和规范，并在临床得以广泛应用，取得的主要创新和成效如下： </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针对盆腔炎反复发作虚实夹杂病机的复杂性，依据前期文献研究和盆腔炎反复发作的中医证候调查结果，结合国家“十一五”重点专科盆腔炎协作组的专家共识，将本病的辨证归纳为湿热瘀结和肾虚血瘀两个证型，缓解期分别从肝郁脾虚、肾虚肝郁辨证来预防盆腔炎复发。解决了临床辨证复杂、难以把握的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2.针对盆腔炎反复发作病情的难治性，遵循中医“治未病”的理念和“以防为主、防治并重，防重于治”的原则，首次提出了盆腔炎反复发作的中医综合防治方案，填补了中医药防治盆腔炎性疾病领域的空白。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其中“盆腔炎反复发作的中医综合治疗方案”</w:t>
      </w:r>
      <w:r>
        <w:rPr>
          <w:rFonts w:hint="eastAsia"/>
          <w:sz w:val="24"/>
          <w:szCs w:val="24"/>
        </w:rPr>
        <w:t xml:space="preserve"> </w:t>
      </w:r>
      <w:r>
        <w:rPr>
          <w:rFonts w:hint="eastAsia" w:ascii="宋体" w:hAnsi="宋体"/>
          <w:sz w:val="24"/>
          <w:szCs w:val="24"/>
        </w:rPr>
        <w:t>以临床最常见的两种证型湿热瘀结证和肾虚血瘀证为研究对象，分为二联疗法组和三联疗法组，前者采用辨证中药口服+中药直肠给药，后者采用辨证中药口服+中药直肠给药+中药封包外敷。研究结果显示湿热瘀结证三联疗法组在缓解盆腔疼痛、改善中医证候、改善局部体征方面均优于二联疗法组（P＜0.05）。肾虚血瘀证二联疗法组与三联疗法组在缓解盆腔疼痛、改善中医证候和局部体征、消散盆腔包块疗效愈显率相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缓解期序贯使用“盆腔炎反复发作的中医综合预防方案”：即湿热瘀结证缓解期属肝郁脾虚证，肾虚血瘀证缓解期属肾虚肝郁证。防治组采用方案1（辨证中药口服+辨证浴足+耳穴治疗）或方案2（辨证中药口服+辨证食疗+艾灸）。对照组采用发放盆腔炎防治知识小卡片、进行盆腔炎健康宣教及盆腔炎保健操方案。研究结果显示在病情缓解期序贯使用中医综合预防方案，可进一步改善患者中医证候、体征，有效控制盆腔炎复发率，防治效果明显优于对照组（P＜0.05）。</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针对本病病程长，用药疗程长，部分患者难以长期坚持口服药物，以致影响疗效的问题，根据女性盆腔疾患的发病特点，利用经直肠给药治疗盆腔疾患的优势，发明了专利“一种治疗盆腔炎的药物组合物及其制备方法和用途”，解决了患者不愿长期口服药物的问题。</w:t>
      </w:r>
    </w:p>
    <w:p>
      <w:pPr>
        <w:pStyle w:val="4"/>
        <w:adjustRightInd w:val="0"/>
        <w:snapToGrid w:val="0"/>
        <w:rPr>
          <w:rFonts w:ascii="宋体" w:hAnsi="宋体"/>
          <w:color w:val="000000"/>
          <w:szCs w:val="24"/>
        </w:rPr>
      </w:pPr>
      <w:r>
        <w:rPr>
          <w:rFonts w:hint="eastAsia" w:ascii="宋体" w:hAnsi="宋体"/>
          <w:szCs w:val="24"/>
        </w:rPr>
        <w:t>4.“盆腔炎反复发作的中医综合防治方案”已通过在我院和项目合作单位进行临床推广应用8年以上，防治盆腔炎反复发作患者</w:t>
      </w:r>
      <w:r>
        <w:rPr>
          <w:rFonts w:ascii="宋体" w:hAnsi="宋体"/>
          <w:szCs w:val="24"/>
        </w:rPr>
        <w:t>185</w:t>
      </w:r>
      <w:r>
        <w:rPr>
          <w:rFonts w:hint="eastAsia" w:ascii="宋体" w:hAnsi="宋体"/>
          <w:szCs w:val="24"/>
        </w:rPr>
        <w:t>00余例。</w:t>
      </w:r>
      <w:r>
        <w:rPr>
          <w:rFonts w:hint="eastAsia" w:ascii="宋体" w:hAnsi="宋体" w:cs="宋体"/>
          <w:szCs w:val="24"/>
        </w:rPr>
        <w:t>通过</w:t>
      </w:r>
      <w:r>
        <w:rPr>
          <w:rFonts w:hint="eastAsia" w:ascii="宋体" w:hAnsi="宋体"/>
          <w:szCs w:val="24"/>
        </w:rPr>
        <w:t>盆腔炎反复发作的中医综合防治方案的应用，可有效的降低盆腔炎反复发作率，减少慢性盆腔痛、不孕症、异位妊娠等相关后遗症的发生，改善患者的生殖健康和生活质量。</w:t>
      </w:r>
    </w:p>
    <w:p>
      <w:pPr>
        <w:spacing w:line="360" w:lineRule="auto"/>
        <w:rPr>
          <w:rFonts w:ascii="宋体" w:hAnsi="宋体"/>
          <w:b/>
          <w:color w:val="000000"/>
          <w:sz w:val="24"/>
          <w:szCs w:val="24"/>
        </w:rPr>
      </w:pPr>
    </w:p>
    <w:p>
      <w:pPr>
        <w:spacing w:line="360" w:lineRule="auto"/>
        <w:jc w:val="left"/>
        <w:rPr>
          <w:rFonts w:ascii="宋体" w:hAnsi="宋体"/>
          <w:b/>
          <w:bCs/>
          <w:color w:val="000000"/>
          <w:sz w:val="28"/>
          <w:szCs w:val="28"/>
        </w:rPr>
      </w:pPr>
      <w:r>
        <w:rPr>
          <w:rFonts w:hint="eastAsia" w:ascii="宋体" w:hAnsi="宋体"/>
          <w:b/>
          <w:bCs/>
          <w:color w:val="000000"/>
          <w:sz w:val="24"/>
          <w:szCs w:val="24"/>
        </w:rPr>
        <w:t>客观评价</w:t>
      </w:r>
    </w:p>
    <w:p>
      <w:pPr>
        <w:pStyle w:val="4"/>
        <w:jc w:val="left"/>
        <w:rPr>
          <w:rFonts w:ascii="宋体" w:hAnsi="宋体"/>
          <w:color w:val="000000"/>
          <w:szCs w:val="24"/>
        </w:rPr>
      </w:pPr>
      <w:r>
        <w:rPr>
          <w:rFonts w:hint="eastAsia" w:ascii="宋体" w:hAnsi="宋体"/>
          <w:color w:val="000000"/>
          <w:szCs w:val="24"/>
        </w:rPr>
        <w:t>1.国内相关技术比较的查新结论</w:t>
      </w:r>
    </w:p>
    <w:p>
      <w:pPr>
        <w:spacing w:line="360" w:lineRule="auto"/>
        <w:ind w:firstLine="396"/>
        <w:rPr>
          <w:sz w:val="24"/>
          <w:szCs w:val="24"/>
        </w:rPr>
      </w:pPr>
      <w:r>
        <w:rPr>
          <w:rFonts w:hint="eastAsia" w:ascii="宋体" w:hAnsi="宋体"/>
          <w:color w:val="000000"/>
          <w:sz w:val="24"/>
          <w:szCs w:val="24"/>
        </w:rPr>
        <w:t xml:space="preserve"> （1）</w:t>
      </w:r>
      <w:r>
        <w:rPr>
          <w:rFonts w:hAnsi="宋体"/>
          <w:sz w:val="24"/>
          <w:szCs w:val="24"/>
        </w:rPr>
        <w:t>该项目提出盆腔炎反复发作湿热瘀结证缓解期从肝郁脾虚辨治，肾虚血瘀证缓解期从肾虚肝郁辨治。国内未见相同报道。</w:t>
      </w:r>
    </w:p>
    <w:p>
      <w:pPr>
        <w:spacing w:line="360" w:lineRule="auto"/>
        <w:ind w:firstLine="396"/>
        <w:rPr>
          <w:sz w:val="24"/>
          <w:szCs w:val="24"/>
        </w:rPr>
      </w:pPr>
      <w:r>
        <w:rPr>
          <w:rFonts w:hint="eastAsia"/>
          <w:sz w:val="24"/>
          <w:szCs w:val="24"/>
        </w:rPr>
        <w:t>（2）</w:t>
      </w:r>
      <w:r>
        <w:rPr>
          <w:rFonts w:hAnsi="宋体"/>
          <w:sz w:val="24"/>
          <w:szCs w:val="24"/>
        </w:rPr>
        <w:t>该项目提出盆腔炎反复发作中医综合防治方案：发作期分为湿热瘀结和肾虚血瘀两个证型。湿热瘀结证采用二联疗法（口服中药银蒲四逆四妙失笑散散加减配合中药直肠给药）或三联疗法（二联疗法基础上加用中药封包外敷），肾虚血瘀证采用（口服中药杜断桑寄失笑散加减配合中药直肠给药）或三联疗法（二联疗法基础上加用中药封包外敷）。缓解期序贯使用预防方案：即湿热瘀结证缓解期属肝郁脾虚证，肾虚血瘀证缓解期属肾虚肝郁证。肝郁脾虚证采取中药四君子汤、四逆散合玉屏风散加减口服、中药口服药渣浴足、食疗冬苓薏豆汤、艾灸（涌泉、阴陵泉、三阴交、合谷、足三里）、耳穴（肝、脾、三焦、肾上腺、内分泌穴）治疗。肝郁脾虚证采取中药寿胎丸、四逆散合玉屏风散加减口服、中药口服药渣浴足、食疗杜芎二桂汤、艾灸（太冲、三阴交、足三里、血海、涌泉）、耳穴（肾、肝、盆腔、腰骶、皮质下穴）治疗。国内未见与该查新项目治疗方案相同的文献报道。</w:t>
      </w:r>
    </w:p>
    <w:p>
      <w:pPr>
        <w:pStyle w:val="4"/>
        <w:jc w:val="left"/>
        <w:rPr>
          <w:rFonts w:ascii="Times New Roman" w:hAnsi="宋体"/>
          <w:szCs w:val="24"/>
        </w:rPr>
      </w:pPr>
      <w:r>
        <w:rPr>
          <w:rFonts w:hint="eastAsia" w:ascii="Times New Roman" w:hAnsi="宋体"/>
          <w:szCs w:val="24"/>
        </w:rPr>
        <w:t>2.项目验收意见</w:t>
      </w:r>
    </w:p>
    <w:p>
      <w:pPr>
        <w:pStyle w:val="4"/>
        <w:jc w:val="left"/>
        <w:rPr>
          <w:rFonts w:ascii="宋体" w:hAnsi="宋体"/>
          <w:color w:val="000000"/>
          <w:szCs w:val="24"/>
        </w:rPr>
      </w:pPr>
      <w:r>
        <w:rPr>
          <w:rFonts w:hint="eastAsia" w:ascii="Times New Roman" w:hAnsi="宋体"/>
          <w:szCs w:val="24"/>
        </w:rPr>
        <w:t>该项目针对盆腔炎的严重后遗症——盆腔炎反复发作，制定中医综合治疗和预防方案进行临床研究。通过研究，形成了盆腔炎反复发作中医综合防治方案，该方案序贯使用在缓解盆腔疼痛、改善盆腔体征、降低盆腔炎反复发作等方面具有较好疗效。</w:t>
      </w:r>
    </w:p>
    <w:p>
      <w:pPr>
        <w:spacing w:line="360" w:lineRule="auto"/>
        <w:rPr>
          <w:b/>
          <w:sz w:val="24"/>
          <w:szCs w:val="24"/>
        </w:rPr>
      </w:pPr>
    </w:p>
    <w:p>
      <w:pPr>
        <w:spacing w:line="360" w:lineRule="auto"/>
        <w:jc w:val="left"/>
        <w:rPr>
          <w:rFonts w:ascii="宋体" w:hAnsi="宋体"/>
          <w:b/>
          <w:bCs/>
          <w:color w:val="000000"/>
          <w:sz w:val="24"/>
          <w:szCs w:val="24"/>
        </w:rPr>
      </w:pPr>
      <w:r>
        <w:rPr>
          <w:rFonts w:hint="eastAsia" w:ascii="宋体" w:hAnsi="宋体"/>
          <w:b/>
          <w:bCs/>
          <w:color w:val="000000"/>
          <w:sz w:val="24"/>
          <w:szCs w:val="24"/>
        </w:rPr>
        <w:t>应用情况</w:t>
      </w:r>
    </w:p>
    <w:p>
      <w:pPr>
        <w:spacing w:line="360" w:lineRule="auto"/>
        <w:ind w:left="46" w:leftChars="22" w:firstLine="480" w:firstLineChars="200"/>
        <w:rPr>
          <w:rFonts w:ascii="宋体" w:hAnsi="宋体"/>
          <w:sz w:val="24"/>
          <w:szCs w:val="24"/>
        </w:rPr>
      </w:pPr>
      <w:r>
        <w:rPr>
          <w:rFonts w:hint="eastAsia" w:ascii="宋体" w:hAnsi="宋体"/>
          <w:sz w:val="24"/>
          <w:szCs w:val="24"/>
        </w:rPr>
        <w:t>（1）2010年7月-2013年6月四川省科技计划项目《盆腔炎反复发作中医综合防治方案的规范和推广应用研究》，在省内5家医院成都中医药大学附属医院、四川省第二中医医院、遂宁市中医院、西南医科大学附属中医医院（原泸州医学院附属中医医院）、成都市中西医结合医院，共完成盆腔炎反复发作病例共400例。项目验收后，我科和合作单位继续将该方案应用于临床，并成为临床治疗盆腔炎性疾病的诊疗方案，指导各级医师规范诊治该病种。2010年-2018年在我院及合作单位采用该方案防治盆腔炎反复发作患者1</w:t>
      </w:r>
      <w:r>
        <w:rPr>
          <w:rFonts w:ascii="宋体" w:hAnsi="宋体"/>
          <w:sz w:val="24"/>
          <w:szCs w:val="24"/>
        </w:rPr>
        <w:t>85</w:t>
      </w:r>
      <w:r>
        <w:rPr>
          <w:rFonts w:hint="eastAsia" w:ascii="宋体" w:hAnsi="宋体"/>
          <w:sz w:val="24"/>
          <w:szCs w:val="24"/>
        </w:rPr>
        <w:t>00余例，取得满意疗效。</w:t>
      </w:r>
    </w:p>
    <w:p>
      <w:pPr>
        <w:spacing w:line="360" w:lineRule="auto"/>
        <w:ind w:left="46" w:leftChars="22" w:firstLine="480" w:firstLineChars="200"/>
        <w:rPr>
          <w:rFonts w:ascii="宋体" w:hAnsi="宋体"/>
          <w:sz w:val="24"/>
          <w:szCs w:val="24"/>
        </w:rPr>
      </w:pPr>
      <w:r>
        <w:rPr>
          <w:rFonts w:hint="eastAsia" w:ascii="宋体" w:hAnsi="宋体"/>
          <w:sz w:val="24"/>
          <w:szCs w:val="24"/>
        </w:rPr>
        <w:t>（2）2010年-2018年我科向各合作单位输送成都中医药大学妇科毕业研究生共9人，能熟练应用该方案诊治盆腔炎性疾病，并熟练掌握了中医特色疗法的操作规程。</w:t>
      </w:r>
    </w:p>
    <w:p>
      <w:pPr>
        <w:spacing w:line="360" w:lineRule="auto"/>
        <w:ind w:left="46" w:leftChars="22" w:firstLine="480" w:firstLineChars="200"/>
        <w:rPr>
          <w:rFonts w:ascii="宋体" w:hAnsi="宋体"/>
          <w:sz w:val="24"/>
          <w:szCs w:val="24"/>
        </w:rPr>
      </w:pPr>
      <w:r>
        <w:rPr>
          <w:rFonts w:hint="eastAsia" w:ascii="宋体" w:hAnsi="宋体"/>
          <w:sz w:val="24"/>
          <w:szCs w:val="24"/>
        </w:rPr>
        <w:t>（3）2010年-2018年我院及合作单位妇科共派出10名医生到德昌县中医院、西昌市中医院、盐源县中医院、炉霍县中藏医院、石棉县中医院、大竹县中医院进行对口支援，推广应用了盆腔炎反复发作的中医综合防治方案。</w:t>
      </w:r>
    </w:p>
    <w:p>
      <w:pPr>
        <w:spacing w:line="360" w:lineRule="auto"/>
        <w:ind w:firstLine="480" w:firstLineChars="200"/>
        <w:rPr>
          <w:rFonts w:ascii="宋体" w:hAnsi="宋体"/>
          <w:sz w:val="24"/>
          <w:szCs w:val="24"/>
        </w:rPr>
      </w:pPr>
      <w:r>
        <w:rPr>
          <w:rFonts w:hint="eastAsia" w:ascii="宋体" w:hAnsi="宋体"/>
          <w:sz w:val="24"/>
          <w:szCs w:val="24"/>
        </w:rPr>
        <w:t>（4）2015年-2018我科开展了“川派中医妇科名家学术思想及临床经验传承培训班”、“四川中医妇科名家学术思想及临床经验传承培训班”、“中医药防治妇科痛症、炎症性疾病培训班”、</w:t>
      </w:r>
      <w:r>
        <w:rPr>
          <w:rFonts w:ascii="宋体" w:hAnsi="宋体"/>
          <w:sz w:val="24"/>
          <w:szCs w:val="24"/>
        </w:rPr>
        <w:t>“</w:t>
      </w:r>
      <w:r>
        <w:rPr>
          <w:rFonts w:hint="eastAsia" w:ascii="宋体" w:hAnsi="宋体"/>
          <w:sz w:val="24"/>
          <w:szCs w:val="24"/>
        </w:rPr>
        <w:t>中医妇科常见疾病诊疗标准的推广应用培训班</w:t>
      </w:r>
      <w:r>
        <w:rPr>
          <w:rFonts w:ascii="宋体" w:hAnsi="宋体"/>
          <w:sz w:val="24"/>
          <w:szCs w:val="24"/>
        </w:rPr>
        <w:t>”</w:t>
      </w:r>
      <w:r>
        <w:rPr>
          <w:rFonts w:hint="eastAsia" w:ascii="宋体" w:hAnsi="宋体"/>
          <w:sz w:val="24"/>
          <w:szCs w:val="24"/>
        </w:rPr>
        <w:t>国家级及省级继续教育项目，对盆腔炎反复发作的中医综合防治方案、中医特色诊疗技术、中医诊疗标准及临床路径等进行了推广应用。合作单位也通过举办四川省中医药管理局继续教育项目及四川省中西医结合适宜推广技术培训班邀请魏绍斌主任及学术骨干进行专题讲座，对盆腔炎反复发作的中医综合防治方案进行了推广。</w:t>
      </w:r>
    </w:p>
    <w:p>
      <w:pPr>
        <w:pStyle w:val="4"/>
        <w:ind w:firstLine="0" w:firstLineChars="0"/>
        <w:jc w:val="center"/>
        <w:rPr>
          <w:rFonts w:ascii="宋体" w:hAnsi="宋体"/>
          <w:color w:val="000000"/>
          <w:szCs w:val="24"/>
        </w:rPr>
      </w:pPr>
      <w:r>
        <w:rPr>
          <w:rFonts w:ascii="宋体" w:hAnsi="宋体"/>
          <w:color w:val="000000"/>
          <w:szCs w:val="24"/>
        </w:rPr>
        <w:t>主要应用单位情况</w:t>
      </w:r>
      <w:r>
        <w:rPr>
          <w:rFonts w:hint="eastAsia" w:ascii="宋体" w:hAnsi="宋体"/>
          <w:color w:val="000000"/>
          <w:szCs w:val="24"/>
        </w:rPr>
        <w:t>表</w:t>
      </w:r>
    </w:p>
    <w:tbl>
      <w:tblPr>
        <w:tblStyle w:val="12"/>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59"/>
        <w:gridCol w:w="1617"/>
        <w:gridCol w:w="1785"/>
        <w:gridCol w:w="16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68"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序号</w:t>
            </w:r>
          </w:p>
        </w:tc>
        <w:tc>
          <w:tcPr>
            <w:tcW w:w="1559" w:type="dxa"/>
            <w:vAlign w:val="center"/>
          </w:tcPr>
          <w:p>
            <w:pPr>
              <w:pStyle w:val="4"/>
              <w:ind w:firstLine="0" w:firstLineChars="0"/>
              <w:jc w:val="center"/>
              <w:rPr>
                <w:rFonts w:ascii="宋体" w:hAnsi="宋体"/>
                <w:color w:val="000000"/>
                <w:szCs w:val="24"/>
              </w:rPr>
            </w:pPr>
            <w:r>
              <w:rPr>
                <w:rFonts w:ascii="宋体" w:hAnsi="宋体"/>
                <w:color w:val="000000"/>
                <w:szCs w:val="24"/>
              </w:rPr>
              <w:t>单位名称</w:t>
            </w:r>
          </w:p>
        </w:tc>
        <w:tc>
          <w:tcPr>
            <w:tcW w:w="1617"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应用的技术</w:t>
            </w:r>
          </w:p>
        </w:tc>
        <w:tc>
          <w:tcPr>
            <w:tcW w:w="1785"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应用对象</w:t>
            </w:r>
          </w:p>
          <w:p>
            <w:pPr>
              <w:pStyle w:val="4"/>
              <w:ind w:firstLine="0" w:firstLineChars="0"/>
              <w:jc w:val="center"/>
              <w:rPr>
                <w:rFonts w:ascii="宋体" w:hAnsi="宋体"/>
                <w:color w:val="000000"/>
                <w:szCs w:val="24"/>
              </w:rPr>
            </w:pPr>
            <w:r>
              <w:rPr>
                <w:rFonts w:hint="eastAsia" w:ascii="宋体" w:hAnsi="宋体"/>
                <w:color w:val="000000"/>
                <w:szCs w:val="24"/>
              </w:rPr>
              <w:t>及</w:t>
            </w:r>
            <w:r>
              <w:rPr>
                <w:rFonts w:ascii="宋体" w:hAnsi="宋体"/>
                <w:color w:val="000000"/>
                <w:szCs w:val="24"/>
              </w:rPr>
              <w:t>规模</w:t>
            </w:r>
          </w:p>
        </w:tc>
        <w:tc>
          <w:tcPr>
            <w:tcW w:w="1601"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应用</w:t>
            </w:r>
            <w:r>
              <w:rPr>
                <w:rFonts w:ascii="宋体" w:hAnsi="宋体"/>
                <w:color w:val="000000"/>
                <w:szCs w:val="24"/>
              </w:rPr>
              <w:t>起止时间</w:t>
            </w:r>
          </w:p>
        </w:tc>
        <w:tc>
          <w:tcPr>
            <w:tcW w:w="1559" w:type="dxa"/>
            <w:vAlign w:val="center"/>
          </w:tcPr>
          <w:p>
            <w:pPr>
              <w:pStyle w:val="4"/>
              <w:ind w:firstLine="0" w:firstLineChars="0"/>
              <w:jc w:val="center"/>
              <w:rPr>
                <w:rFonts w:ascii="宋体" w:hAnsi="宋体"/>
                <w:color w:val="000000"/>
                <w:szCs w:val="24"/>
              </w:rPr>
            </w:pPr>
            <w:r>
              <w:rPr>
                <w:rFonts w:ascii="宋体" w:hAnsi="宋体"/>
                <w:color w:val="000000"/>
                <w:szCs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68"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1</w:t>
            </w:r>
          </w:p>
        </w:tc>
        <w:tc>
          <w:tcPr>
            <w:tcW w:w="1559"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四川省第二中医医院</w:t>
            </w:r>
          </w:p>
        </w:tc>
        <w:tc>
          <w:tcPr>
            <w:tcW w:w="1617" w:type="dxa"/>
            <w:vAlign w:val="center"/>
          </w:tcPr>
          <w:p>
            <w:pPr>
              <w:pStyle w:val="4"/>
              <w:ind w:firstLine="0" w:firstLineChars="0"/>
              <w:jc w:val="center"/>
              <w:rPr>
                <w:rFonts w:ascii="宋体" w:hAnsi="宋体"/>
                <w:color w:val="000000"/>
                <w:szCs w:val="24"/>
              </w:rPr>
            </w:pPr>
            <w:r>
              <w:rPr>
                <w:rFonts w:hint="eastAsia" w:ascii="宋体" w:hAnsi="宋体"/>
                <w:szCs w:val="24"/>
              </w:rPr>
              <w:t>盆腔炎反复发作中医综合防治方案</w:t>
            </w:r>
          </w:p>
        </w:tc>
        <w:tc>
          <w:tcPr>
            <w:tcW w:w="1785"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盆腔炎性疾病（反复发作）患者860例</w:t>
            </w:r>
          </w:p>
        </w:tc>
        <w:tc>
          <w:tcPr>
            <w:tcW w:w="1601"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2010-2018</w:t>
            </w:r>
          </w:p>
        </w:tc>
        <w:tc>
          <w:tcPr>
            <w:tcW w:w="1559"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曹亚芳</w:t>
            </w:r>
          </w:p>
          <w:p>
            <w:pPr>
              <w:pStyle w:val="4"/>
              <w:ind w:firstLine="0" w:firstLineChars="0"/>
              <w:jc w:val="center"/>
              <w:rPr>
                <w:rFonts w:ascii="宋体" w:hAnsi="宋体"/>
                <w:color w:val="000000"/>
                <w:szCs w:val="24"/>
              </w:rPr>
            </w:pPr>
            <w:r>
              <w:rPr>
                <w:rFonts w:hint="eastAsia" w:ascii="宋体" w:hAnsi="宋体"/>
                <w:color w:val="000000"/>
                <w:szCs w:val="24"/>
              </w:rPr>
              <w:t>18628021206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68"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2</w:t>
            </w:r>
          </w:p>
        </w:tc>
        <w:tc>
          <w:tcPr>
            <w:tcW w:w="1559" w:type="dxa"/>
            <w:vAlign w:val="center"/>
          </w:tcPr>
          <w:p>
            <w:pPr>
              <w:pStyle w:val="4"/>
              <w:ind w:firstLine="0" w:firstLineChars="0"/>
              <w:jc w:val="center"/>
              <w:rPr>
                <w:rFonts w:ascii="宋体" w:hAnsi="宋体"/>
                <w:color w:val="000000"/>
                <w:szCs w:val="24"/>
              </w:rPr>
            </w:pPr>
            <w:r>
              <w:rPr>
                <w:rFonts w:hint="eastAsia" w:ascii="宋体" w:hAnsi="宋体"/>
                <w:szCs w:val="24"/>
              </w:rPr>
              <w:t>遂宁市中医院</w:t>
            </w:r>
          </w:p>
        </w:tc>
        <w:tc>
          <w:tcPr>
            <w:tcW w:w="1617" w:type="dxa"/>
            <w:vAlign w:val="center"/>
          </w:tcPr>
          <w:p>
            <w:pPr>
              <w:pStyle w:val="4"/>
              <w:ind w:firstLine="0" w:firstLineChars="0"/>
              <w:jc w:val="center"/>
              <w:rPr>
                <w:rFonts w:ascii="宋体" w:hAnsi="宋体"/>
                <w:szCs w:val="24"/>
              </w:rPr>
            </w:pPr>
            <w:r>
              <w:rPr>
                <w:rFonts w:hint="eastAsia" w:ascii="宋体" w:hAnsi="宋体"/>
                <w:szCs w:val="24"/>
              </w:rPr>
              <w:t>盆腔炎反复发作中医综合防治方案</w:t>
            </w:r>
          </w:p>
        </w:tc>
        <w:tc>
          <w:tcPr>
            <w:tcW w:w="1785"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盆腔炎性疾病（反复发作）患者1000余例</w:t>
            </w:r>
          </w:p>
        </w:tc>
        <w:tc>
          <w:tcPr>
            <w:tcW w:w="1601"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2010-2018</w:t>
            </w:r>
          </w:p>
        </w:tc>
        <w:tc>
          <w:tcPr>
            <w:tcW w:w="1559"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杨镜</w:t>
            </w:r>
          </w:p>
          <w:p>
            <w:pPr>
              <w:pStyle w:val="4"/>
              <w:ind w:firstLine="0" w:firstLineChars="0"/>
              <w:jc w:val="center"/>
              <w:rPr>
                <w:rFonts w:ascii="宋体" w:hAnsi="宋体"/>
                <w:color w:val="000000"/>
                <w:szCs w:val="24"/>
              </w:rPr>
            </w:pPr>
            <w:r>
              <w:rPr>
                <w:rFonts w:hint="eastAsia" w:ascii="宋体" w:hAnsi="宋体"/>
                <w:color w:val="000000"/>
                <w:szCs w:val="24"/>
              </w:rPr>
              <w:t>13808268899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68"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3</w:t>
            </w:r>
          </w:p>
        </w:tc>
        <w:tc>
          <w:tcPr>
            <w:tcW w:w="1559" w:type="dxa"/>
            <w:vAlign w:val="center"/>
          </w:tcPr>
          <w:p>
            <w:pPr>
              <w:pStyle w:val="4"/>
              <w:ind w:firstLine="0" w:firstLineChars="0"/>
              <w:jc w:val="center"/>
              <w:rPr>
                <w:rFonts w:ascii="宋体" w:hAnsi="宋体"/>
                <w:szCs w:val="24"/>
              </w:rPr>
            </w:pPr>
            <w:r>
              <w:rPr>
                <w:rFonts w:hint="eastAsia" w:ascii="宋体" w:hAnsi="宋体"/>
                <w:szCs w:val="24"/>
              </w:rPr>
              <w:t>西南医科大学附属中医医院</w:t>
            </w:r>
          </w:p>
        </w:tc>
        <w:tc>
          <w:tcPr>
            <w:tcW w:w="1617" w:type="dxa"/>
            <w:vAlign w:val="center"/>
          </w:tcPr>
          <w:p>
            <w:pPr>
              <w:pStyle w:val="4"/>
              <w:ind w:firstLine="0" w:firstLineChars="0"/>
              <w:jc w:val="center"/>
              <w:rPr>
                <w:rFonts w:ascii="宋体" w:hAnsi="宋体"/>
                <w:szCs w:val="24"/>
              </w:rPr>
            </w:pPr>
            <w:r>
              <w:rPr>
                <w:rFonts w:hint="eastAsia" w:ascii="宋体" w:hAnsi="宋体"/>
                <w:szCs w:val="24"/>
              </w:rPr>
              <w:t>盆腔炎反复发作中医综合防治方案</w:t>
            </w:r>
          </w:p>
        </w:tc>
        <w:tc>
          <w:tcPr>
            <w:tcW w:w="1785"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盆腔炎性疾病（反复发作）患者5700例</w:t>
            </w:r>
          </w:p>
        </w:tc>
        <w:tc>
          <w:tcPr>
            <w:tcW w:w="1601"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2010-2018</w:t>
            </w:r>
          </w:p>
        </w:tc>
        <w:tc>
          <w:tcPr>
            <w:tcW w:w="1559"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王永周</w:t>
            </w:r>
          </w:p>
          <w:p>
            <w:pPr>
              <w:pStyle w:val="4"/>
              <w:ind w:firstLine="0" w:firstLineChars="0"/>
              <w:jc w:val="center"/>
              <w:rPr>
                <w:rFonts w:ascii="宋体" w:hAnsi="宋体"/>
                <w:color w:val="000000"/>
                <w:szCs w:val="24"/>
              </w:rPr>
            </w:pPr>
            <w:r>
              <w:rPr>
                <w:rFonts w:hint="eastAsia" w:ascii="宋体" w:hAnsi="宋体"/>
                <w:color w:val="000000"/>
                <w:szCs w:val="24"/>
              </w:rPr>
              <w:t>13398280018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68"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4</w:t>
            </w:r>
          </w:p>
        </w:tc>
        <w:tc>
          <w:tcPr>
            <w:tcW w:w="1559" w:type="dxa"/>
            <w:vAlign w:val="center"/>
          </w:tcPr>
          <w:p>
            <w:pPr>
              <w:pStyle w:val="4"/>
              <w:ind w:firstLine="0" w:firstLineChars="0"/>
              <w:jc w:val="center"/>
              <w:rPr>
                <w:rFonts w:ascii="宋体" w:hAnsi="宋体"/>
                <w:szCs w:val="24"/>
              </w:rPr>
            </w:pPr>
            <w:r>
              <w:rPr>
                <w:rFonts w:hint="eastAsia" w:ascii="宋体" w:hAnsi="宋体"/>
                <w:szCs w:val="24"/>
              </w:rPr>
              <w:t>成都市中西医结合医院</w:t>
            </w:r>
          </w:p>
        </w:tc>
        <w:tc>
          <w:tcPr>
            <w:tcW w:w="1617" w:type="dxa"/>
            <w:vAlign w:val="center"/>
          </w:tcPr>
          <w:p>
            <w:pPr>
              <w:pStyle w:val="4"/>
              <w:ind w:firstLine="0" w:firstLineChars="0"/>
              <w:jc w:val="center"/>
              <w:rPr>
                <w:rFonts w:ascii="宋体" w:hAnsi="宋体"/>
                <w:szCs w:val="24"/>
              </w:rPr>
            </w:pPr>
            <w:r>
              <w:rPr>
                <w:rFonts w:hint="eastAsia" w:ascii="宋体" w:hAnsi="宋体"/>
                <w:szCs w:val="24"/>
              </w:rPr>
              <w:t>盆腔炎反复发作中医综合防治方案</w:t>
            </w:r>
          </w:p>
        </w:tc>
        <w:tc>
          <w:tcPr>
            <w:tcW w:w="1785"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盆腔炎性疾病（反复发作）患者760例</w:t>
            </w:r>
          </w:p>
        </w:tc>
        <w:tc>
          <w:tcPr>
            <w:tcW w:w="1601"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2010-2018</w:t>
            </w:r>
          </w:p>
        </w:tc>
        <w:tc>
          <w:tcPr>
            <w:tcW w:w="1559" w:type="dxa"/>
            <w:vAlign w:val="center"/>
          </w:tcPr>
          <w:p>
            <w:pPr>
              <w:pStyle w:val="4"/>
              <w:ind w:firstLine="0" w:firstLineChars="0"/>
              <w:jc w:val="center"/>
              <w:rPr>
                <w:rFonts w:ascii="宋体" w:hAnsi="宋体"/>
                <w:color w:val="000000"/>
                <w:szCs w:val="24"/>
              </w:rPr>
            </w:pPr>
            <w:r>
              <w:rPr>
                <w:rFonts w:hint="eastAsia" w:ascii="宋体" w:hAnsi="宋体"/>
                <w:color w:val="000000"/>
                <w:szCs w:val="24"/>
              </w:rPr>
              <w:t>陈鸿</w:t>
            </w:r>
          </w:p>
          <w:p>
            <w:pPr>
              <w:pStyle w:val="4"/>
              <w:ind w:firstLine="0" w:firstLineChars="0"/>
              <w:jc w:val="center"/>
              <w:rPr>
                <w:rFonts w:ascii="宋体" w:hAnsi="宋体"/>
                <w:color w:val="000000"/>
                <w:szCs w:val="24"/>
              </w:rPr>
            </w:pPr>
            <w:r>
              <w:rPr>
                <w:rFonts w:hint="eastAsia" w:ascii="宋体" w:hAnsi="宋体"/>
                <w:color w:val="000000"/>
                <w:szCs w:val="24"/>
              </w:rPr>
              <w:t>18981707143</w:t>
            </w:r>
          </w:p>
        </w:tc>
      </w:tr>
    </w:tbl>
    <w:p>
      <w:pPr>
        <w:pStyle w:val="4"/>
        <w:ind w:firstLine="0" w:firstLineChars="0"/>
        <w:jc w:val="center"/>
        <w:outlineLvl w:val="1"/>
        <w:rPr>
          <w:rFonts w:ascii="宋体" w:hAnsi="宋体"/>
          <w:b/>
          <w:bCs/>
          <w:color w:val="000000"/>
          <w:szCs w:val="24"/>
        </w:rPr>
      </w:pPr>
    </w:p>
    <w:p>
      <w:pPr>
        <w:pStyle w:val="4"/>
        <w:ind w:firstLine="0" w:firstLineChars="0"/>
        <w:jc w:val="left"/>
        <w:outlineLvl w:val="1"/>
        <w:rPr>
          <w:rFonts w:ascii="宋体" w:hAnsi="宋体"/>
          <w:b/>
          <w:bCs/>
          <w:color w:val="000000"/>
          <w:szCs w:val="24"/>
        </w:rPr>
      </w:pPr>
      <w:r>
        <w:rPr>
          <w:rFonts w:hint="eastAsia" w:ascii="宋体" w:hAnsi="宋体"/>
          <w:b/>
          <w:bCs/>
          <w:color w:val="000000"/>
          <w:szCs w:val="24"/>
        </w:rPr>
        <w:t>主要知识产权和标准规范等目录（不超过10件）</w:t>
      </w:r>
    </w:p>
    <w:tbl>
      <w:tblPr>
        <w:tblStyle w:val="12"/>
        <w:tblW w:w="8877" w:type="dxa"/>
        <w:jc w:val="center"/>
        <w:tblInd w:w="3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22"/>
        <w:gridCol w:w="960"/>
        <w:gridCol w:w="873"/>
        <w:gridCol w:w="968"/>
        <w:gridCol w:w="1134"/>
        <w:gridCol w:w="850"/>
        <w:gridCol w:w="1159"/>
        <w:gridCol w:w="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6" w:type="dxa"/>
            <w:tcBorders>
              <w:top w:val="single" w:color="auto" w:sz="8" w:space="0"/>
              <w:left w:val="single" w:color="auto" w:sz="8"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知识产权（标准）类别</w:t>
            </w:r>
          </w:p>
        </w:tc>
        <w:tc>
          <w:tcPr>
            <w:tcW w:w="1322"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知识产权（标准）具体名称</w:t>
            </w:r>
          </w:p>
        </w:tc>
        <w:tc>
          <w:tcPr>
            <w:tcW w:w="960"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国家</w:t>
            </w:r>
          </w:p>
          <w:p>
            <w:pPr>
              <w:pStyle w:val="4"/>
              <w:ind w:firstLine="0" w:firstLineChars="0"/>
              <w:jc w:val="center"/>
              <w:rPr>
                <w:rFonts w:ascii="宋体" w:hAnsi="宋体"/>
                <w:color w:val="000000"/>
                <w:szCs w:val="24"/>
              </w:rPr>
            </w:pPr>
            <w:r>
              <w:rPr>
                <w:rFonts w:hint="eastAsia" w:ascii="宋体" w:hAnsi="宋体"/>
                <w:color w:val="000000"/>
                <w:szCs w:val="24"/>
              </w:rPr>
              <w:t>（地区）</w:t>
            </w:r>
          </w:p>
        </w:tc>
        <w:tc>
          <w:tcPr>
            <w:tcW w:w="873"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授权号（标准编号）</w:t>
            </w:r>
          </w:p>
        </w:tc>
        <w:tc>
          <w:tcPr>
            <w:tcW w:w="968"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证书编号</w:t>
            </w:r>
            <w:r>
              <w:rPr>
                <w:rFonts w:hint="eastAsia" w:ascii="宋体" w:hAnsi="宋体"/>
                <w:color w:val="000000"/>
                <w:szCs w:val="24"/>
              </w:rPr>
              <w:br w:type="textWrapping"/>
            </w:r>
            <w:r>
              <w:rPr>
                <w:rFonts w:hint="eastAsia" w:ascii="宋体" w:hAnsi="宋体"/>
                <w:color w:val="000000"/>
                <w:szCs w:val="24"/>
              </w:rPr>
              <w:t>（标准批准发布部门）</w:t>
            </w:r>
          </w:p>
        </w:tc>
        <w:tc>
          <w:tcPr>
            <w:tcW w:w="850"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权利人（标准起草单位）</w:t>
            </w:r>
          </w:p>
        </w:tc>
        <w:tc>
          <w:tcPr>
            <w:tcW w:w="1159" w:type="dxa"/>
            <w:tcBorders>
              <w:top w:val="single" w:color="auto" w:sz="8" w:space="0"/>
              <w:left w:val="single" w:color="auto" w:sz="4" w:space="0"/>
              <w:bottom w:val="single" w:color="auto" w:sz="4" w:space="0"/>
              <w:right w:val="single" w:color="auto" w:sz="4"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发明人（标准起草人）</w:t>
            </w:r>
          </w:p>
        </w:tc>
        <w:tc>
          <w:tcPr>
            <w:tcW w:w="875" w:type="dxa"/>
            <w:tcBorders>
              <w:top w:val="single" w:color="auto" w:sz="8" w:space="0"/>
              <w:left w:val="single" w:color="auto" w:sz="4" w:space="0"/>
              <w:bottom w:val="single" w:color="auto" w:sz="4" w:space="0"/>
              <w:right w:val="single" w:color="auto" w:sz="8" w:space="0"/>
            </w:tcBorders>
            <w:vAlign w:val="center"/>
          </w:tcPr>
          <w:p>
            <w:pPr>
              <w:pStyle w:val="4"/>
              <w:ind w:firstLine="0" w:firstLineChars="0"/>
              <w:jc w:val="center"/>
              <w:rPr>
                <w:rFonts w:ascii="宋体" w:hAnsi="宋体"/>
                <w:color w:val="000000"/>
                <w:szCs w:val="24"/>
              </w:rPr>
            </w:pPr>
            <w:r>
              <w:rPr>
                <w:rFonts w:hint="eastAsia" w:ascii="宋体" w:hAnsi="宋体"/>
                <w:color w:val="000000"/>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36" w:type="dxa"/>
            <w:tcBorders>
              <w:top w:val="single" w:color="auto" w:sz="4" w:space="0"/>
              <w:left w:val="single" w:color="auto" w:sz="8" w:space="0"/>
              <w:bottom w:val="single" w:color="auto" w:sz="4" w:space="0"/>
              <w:right w:val="single" w:color="auto" w:sz="4" w:space="0"/>
            </w:tcBorders>
            <w:vAlign w:val="center"/>
          </w:tcPr>
          <w:p>
            <w:pPr>
              <w:widowControl/>
              <w:spacing w:line="360" w:lineRule="auto"/>
              <w:jc w:val="center"/>
              <w:rPr>
                <w:rFonts w:hint="eastAsia" w:ascii="&amp;quot" w:hAnsi="&amp;quot"/>
                <w:color w:val="333333"/>
                <w:sz w:val="24"/>
                <w:szCs w:val="24"/>
              </w:rPr>
            </w:pPr>
            <w:r>
              <w:rPr>
                <w:rFonts w:ascii="&amp;quot" w:hAnsi="&amp;quot"/>
                <w:color w:val="333333"/>
                <w:sz w:val="24"/>
                <w:szCs w:val="24"/>
              </w:rPr>
              <w:t>发明专利</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一种治疗盆腔炎的药物组合物及其制备方法和用途</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中国四川省成都市</w:t>
            </w: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CN103463582 B</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2016-06-29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ZL 2013 1 0472624.9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成都中医药大学</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魏绍斌</w:t>
            </w:r>
          </w:p>
        </w:tc>
        <w:tc>
          <w:tcPr>
            <w:tcW w:w="875"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amp;quot" w:hAnsi="&amp;quot"/>
                <w:color w:val="333333"/>
                <w:sz w:val="24"/>
                <w:szCs w:val="24"/>
              </w:rPr>
            </w:pPr>
            <w:r>
              <w:rPr>
                <w:rFonts w:ascii="&amp;quot" w:hAnsi="&amp;quot"/>
                <w:color w:val="333333"/>
                <w:sz w:val="24"/>
                <w:szCs w:val="24"/>
              </w:rPr>
              <w:t>有效</w:t>
            </w:r>
          </w:p>
        </w:tc>
      </w:tr>
    </w:tbl>
    <w:p>
      <w:pPr>
        <w:spacing w:line="360" w:lineRule="auto"/>
        <w:rPr>
          <w:rFonts w:ascii="宋体" w:hAnsi="宋体"/>
          <w:color w:val="000000"/>
          <w:sz w:val="24"/>
          <w:szCs w:val="24"/>
        </w:rPr>
      </w:pPr>
    </w:p>
    <w:p>
      <w:pPr>
        <w:spacing w:line="360" w:lineRule="auto"/>
        <w:jc w:val="left"/>
        <w:rPr>
          <w:rFonts w:ascii="宋体" w:hAnsi="宋体"/>
          <w:b/>
          <w:bCs/>
          <w:color w:val="000000"/>
          <w:sz w:val="24"/>
          <w:szCs w:val="24"/>
        </w:rPr>
      </w:pPr>
      <w:r>
        <w:rPr>
          <w:rFonts w:hint="eastAsia" w:ascii="宋体" w:hAnsi="宋体"/>
          <w:b/>
          <w:bCs/>
          <w:color w:val="000000"/>
          <w:sz w:val="24"/>
          <w:szCs w:val="24"/>
        </w:rPr>
        <w:t>主要完成人情况</w:t>
      </w:r>
    </w:p>
    <w:p>
      <w:pPr>
        <w:pStyle w:val="16"/>
        <w:spacing w:line="360" w:lineRule="auto"/>
        <w:ind w:firstLine="482" w:firstLineChars="200"/>
        <w:rPr>
          <w:rFonts w:asciiTheme="minorEastAsia" w:hAnsiTheme="minorEastAsia" w:eastAsiaTheme="minorEastAsia"/>
          <w:color w:val="333333"/>
          <w:sz w:val="24"/>
          <w:szCs w:val="24"/>
        </w:rPr>
      </w:pPr>
      <w:r>
        <w:rPr>
          <w:rFonts w:hint="eastAsia" w:cs="Times New Roman" w:asciiTheme="minorEastAsia" w:hAnsiTheme="minorEastAsia" w:eastAsiaTheme="minorEastAsia"/>
          <w:b/>
          <w:color w:val="000000"/>
          <w:sz w:val="24"/>
          <w:szCs w:val="24"/>
        </w:rPr>
        <w:t>魏绍斌：第1完成人，</w:t>
      </w:r>
      <w:r>
        <w:rPr>
          <w:rFonts w:hint="eastAsia" w:cs="Times New Roman" w:asciiTheme="minorEastAsia" w:hAnsiTheme="minorEastAsia" w:eastAsiaTheme="minorEastAsia"/>
          <w:color w:val="000000"/>
          <w:sz w:val="24"/>
          <w:szCs w:val="24"/>
        </w:rPr>
        <w:t>成都中医药大学附属医院妇科主任，主任医师，</w:t>
      </w:r>
      <w:r>
        <w:rPr>
          <w:rFonts w:hint="eastAsia" w:asciiTheme="minorEastAsia" w:hAnsiTheme="minorEastAsia" w:eastAsiaTheme="minorEastAsia"/>
          <w:color w:val="000000"/>
          <w:sz w:val="24"/>
          <w:szCs w:val="24"/>
        </w:rPr>
        <w:t>工作单位：</w:t>
      </w:r>
      <w:r>
        <w:rPr>
          <w:rFonts w:hint="eastAsia" w:cs="Times New Roman" w:asciiTheme="minorEastAsia" w:hAnsiTheme="minorEastAsia" w:eastAsiaTheme="minorEastAsia"/>
          <w:color w:val="000000"/>
          <w:sz w:val="24"/>
          <w:szCs w:val="24"/>
        </w:rPr>
        <w:t>成都中医药大学附属医院，完成单位：成都中医药大学附属医院。</w:t>
      </w:r>
      <w:r>
        <w:rPr>
          <w:rFonts w:hint="eastAsia" w:asciiTheme="minorEastAsia" w:hAnsiTheme="minorEastAsia" w:eastAsiaTheme="minorEastAsia"/>
          <w:sz w:val="24"/>
          <w:szCs w:val="24"/>
        </w:rPr>
        <w:t>负责整个课题的申报、实施、验收以及推广应用。首次提出了盆腔炎反复发作的中医综合防治方案，负责该方案的制定，并牵头与合作单位共同进行了400例盆腔炎反复发作患者的临床研究，通过对研究资料进行总结分析，对方案进行了修订、优化和规范。项目验收后，继续在我科及合作单位应用该方案治疗盆腔炎性疾病，并通过学术讲座、培养输送研究生、对口支援等形式将该方案向基层医院进行推广应用。</w:t>
      </w:r>
    </w:p>
    <w:p>
      <w:pPr>
        <w:pStyle w:val="16"/>
        <w:spacing w:line="360" w:lineRule="auto"/>
        <w:ind w:firstLine="482" w:firstLineChars="200"/>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王妍:</w:t>
      </w:r>
      <w:r>
        <w:rPr>
          <w:rFonts w:hint="eastAsia" w:cs="Times New Roman" w:asciiTheme="minorEastAsia" w:hAnsiTheme="minorEastAsia" w:eastAsiaTheme="minorEastAsia"/>
          <w:b/>
          <w:color w:val="000000"/>
          <w:sz w:val="24"/>
          <w:szCs w:val="24"/>
        </w:rPr>
        <w:t xml:space="preserve"> 第2完成人，</w:t>
      </w:r>
      <w:r>
        <w:rPr>
          <w:rFonts w:hint="eastAsia" w:cs="Times New Roman" w:asciiTheme="minorEastAsia" w:hAnsiTheme="minorEastAsia" w:eastAsiaTheme="minorEastAsia"/>
          <w:color w:val="000000"/>
          <w:sz w:val="24"/>
          <w:szCs w:val="24"/>
        </w:rPr>
        <w:t>成都中医药大学附属医院妇科副主任，副主任医师，</w:t>
      </w:r>
      <w:r>
        <w:rPr>
          <w:rFonts w:hint="eastAsia" w:asciiTheme="minorEastAsia" w:hAnsiTheme="minorEastAsia" w:eastAsiaTheme="minorEastAsia"/>
          <w:color w:val="000000"/>
          <w:sz w:val="24"/>
          <w:szCs w:val="24"/>
        </w:rPr>
        <w:t>工作单位：</w:t>
      </w:r>
      <w:r>
        <w:rPr>
          <w:rFonts w:hint="eastAsia" w:cs="Times New Roman" w:asciiTheme="minorEastAsia" w:hAnsiTheme="minorEastAsia" w:eastAsiaTheme="minorEastAsia"/>
          <w:color w:val="000000"/>
          <w:sz w:val="24"/>
          <w:szCs w:val="24"/>
        </w:rPr>
        <w:t>成都中医药大学附属医院，完成单位：成都中医药大学附属医院。</w:t>
      </w:r>
      <w:r>
        <w:rPr>
          <w:rFonts w:hint="eastAsia" w:asciiTheme="minorEastAsia" w:hAnsiTheme="minorEastAsia" w:eastAsiaTheme="minorEastAsia"/>
          <w:color w:val="000000"/>
          <w:sz w:val="24"/>
          <w:szCs w:val="24"/>
        </w:rPr>
        <w:t>参加课题的申报、实施及验收。协助课题负责人申报四川省科技支撑计划项目“盆腔炎反复发作中医综合防治方案的规范和推广应用研究”，协助进行方案的设计，并与合作单位进行联系，对参与研究的人员进行培训，对临床观察病例的资料进行监察、汇总，并对数据进行统计分析。协助课题负责人撰写中期检查报告及验收报告。项目结束后继续通过学术讲座形式在合作单位和基层单位进行该防治方案的推广应用。</w:t>
      </w:r>
    </w:p>
    <w:p>
      <w:pPr>
        <w:pStyle w:val="16"/>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曹亚芳：</w:t>
      </w:r>
      <w:r>
        <w:rPr>
          <w:rFonts w:hint="eastAsia" w:cs="Times New Roman" w:asciiTheme="minorEastAsia" w:hAnsiTheme="minorEastAsia" w:eastAsiaTheme="minorEastAsia"/>
          <w:b/>
          <w:color w:val="000000"/>
          <w:sz w:val="24"/>
          <w:szCs w:val="24"/>
        </w:rPr>
        <w:t>第3完成人，</w:t>
      </w:r>
      <w:r>
        <w:rPr>
          <w:rFonts w:hint="eastAsia" w:asciiTheme="minorEastAsia" w:hAnsiTheme="minorEastAsia" w:eastAsiaTheme="minorEastAsia"/>
          <w:sz w:val="24"/>
          <w:szCs w:val="24"/>
        </w:rPr>
        <w:t>四川省第二中医医院妇科副主任，</w:t>
      </w:r>
      <w:r>
        <w:rPr>
          <w:rFonts w:hint="eastAsia" w:cs="Times New Roman" w:asciiTheme="minorEastAsia" w:hAnsiTheme="minorEastAsia" w:eastAsiaTheme="minorEastAsia"/>
          <w:color w:val="000000"/>
          <w:sz w:val="24"/>
          <w:szCs w:val="24"/>
        </w:rPr>
        <w:t>副主任医师，</w:t>
      </w:r>
      <w:r>
        <w:rPr>
          <w:rFonts w:hint="eastAsia" w:asciiTheme="minorEastAsia" w:hAnsiTheme="minorEastAsia" w:eastAsiaTheme="minorEastAsia"/>
          <w:color w:val="000000"/>
          <w:sz w:val="24"/>
          <w:szCs w:val="24"/>
        </w:rPr>
        <w:t>工作单位：</w:t>
      </w:r>
      <w:r>
        <w:rPr>
          <w:rFonts w:hint="eastAsia" w:asciiTheme="minorEastAsia" w:hAnsiTheme="minorEastAsia" w:eastAsiaTheme="minorEastAsia"/>
          <w:sz w:val="24"/>
          <w:szCs w:val="24"/>
        </w:rPr>
        <w:t>四川省第二中医医院</w:t>
      </w:r>
      <w:r>
        <w:rPr>
          <w:rFonts w:hint="eastAsia" w:cs="Times New Roman" w:asciiTheme="minorEastAsia" w:hAnsiTheme="minorEastAsia" w:eastAsiaTheme="minorEastAsia"/>
          <w:color w:val="000000"/>
          <w:sz w:val="24"/>
          <w:szCs w:val="24"/>
        </w:rPr>
        <w:t>，完成单位：</w:t>
      </w:r>
      <w:r>
        <w:rPr>
          <w:rFonts w:hint="eastAsia" w:asciiTheme="minorEastAsia" w:hAnsiTheme="minorEastAsia" w:eastAsiaTheme="minorEastAsia"/>
          <w:sz w:val="24"/>
          <w:szCs w:val="24"/>
        </w:rPr>
        <w:t>四川省第二中医医院</w:t>
      </w:r>
      <w:r>
        <w:rPr>
          <w:rFonts w:hint="eastAsia" w:cs="Times New Roman" w:asciiTheme="minorEastAsia" w:hAnsiTheme="minorEastAsia" w:eastAsiaTheme="minorEastAsia"/>
          <w:color w:val="000000"/>
          <w:sz w:val="24"/>
          <w:szCs w:val="24"/>
        </w:rPr>
        <w:t>。</w:t>
      </w:r>
      <w:r>
        <w:rPr>
          <w:rFonts w:hint="eastAsia" w:asciiTheme="minorEastAsia" w:hAnsiTheme="minorEastAsia" w:eastAsiaTheme="minorEastAsia"/>
          <w:sz w:val="24"/>
          <w:szCs w:val="24"/>
        </w:rPr>
        <w:t>作为主研人员参与四川省科技计划项目《盆腔炎反复发作中医综合防治方案的规范和推广应用研究》的申报、实施和总结，参与研究方案的制定，负责分中心盆腔炎反复发作防治方案的临床研究和推广应用，共收集盆腔炎反复发作研究病例80例，并参与资料的整理和总结。在研究项目验收后,继续将该方案应用于临床,并积极进行推广应用。</w:t>
      </w:r>
    </w:p>
    <w:p>
      <w:pPr>
        <w:pStyle w:val="4"/>
        <w:ind w:firstLine="482"/>
        <w:rPr>
          <w:rFonts w:asciiTheme="minorEastAsia" w:hAnsiTheme="minorEastAsia" w:eastAsiaTheme="minorEastAsia"/>
          <w:szCs w:val="24"/>
        </w:rPr>
      </w:pPr>
      <w:r>
        <w:rPr>
          <w:rFonts w:hint="eastAsia" w:asciiTheme="minorEastAsia" w:hAnsiTheme="minorEastAsia" w:eastAsiaTheme="minorEastAsia"/>
          <w:b/>
          <w:szCs w:val="24"/>
        </w:rPr>
        <w:t>杨镜：第4</w:t>
      </w:r>
      <w:r>
        <w:rPr>
          <w:rFonts w:asciiTheme="minorEastAsia" w:hAnsiTheme="minorEastAsia" w:eastAsiaTheme="minorEastAsia"/>
          <w:b/>
          <w:szCs w:val="24"/>
        </w:rPr>
        <w:t>完成人</w:t>
      </w:r>
      <w:r>
        <w:rPr>
          <w:rFonts w:hint="eastAsia" w:asciiTheme="minorEastAsia" w:hAnsiTheme="minorEastAsia" w:eastAsiaTheme="minorEastAsia"/>
          <w:b/>
          <w:szCs w:val="24"/>
        </w:rPr>
        <w:t>，</w:t>
      </w:r>
      <w:r>
        <w:rPr>
          <w:rFonts w:hint="eastAsia" w:asciiTheme="minorEastAsia" w:hAnsiTheme="minorEastAsia" w:eastAsiaTheme="minorEastAsia"/>
          <w:szCs w:val="24"/>
        </w:rPr>
        <w:t>遂宁市中医院妇科主任，主任医师，</w:t>
      </w:r>
      <w:r>
        <w:rPr>
          <w:rFonts w:hint="eastAsia" w:asciiTheme="minorEastAsia" w:hAnsiTheme="minorEastAsia" w:eastAsiaTheme="minorEastAsia"/>
          <w:color w:val="000000"/>
          <w:szCs w:val="24"/>
        </w:rPr>
        <w:t>工作单位：</w:t>
      </w:r>
      <w:r>
        <w:rPr>
          <w:rFonts w:hint="eastAsia" w:asciiTheme="minorEastAsia" w:hAnsiTheme="minorEastAsia" w:eastAsiaTheme="minorEastAsia"/>
          <w:szCs w:val="24"/>
        </w:rPr>
        <w:t>遂宁市中医院</w:t>
      </w:r>
      <w:r>
        <w:rPr>
          <w:rFonts w:hint="eastAsia" w:asciiTheme="minorEastAsia" w:hAnsiTheme="minorEastAsia" w:eastAsiaTheme="minorEastAsia"/>
          <w:color w:val="000000"/>
          <w:szCs w:val="24"/>
        </w:rPr>
        <w:t>，完成单位：</w:t>
      </w:r>
      <w:r>
        <w:rPr>
          <w:rFonts w:hint="eastAsia" w:asciiTheme="minorEastAsia" w:hAnsiTheme="minorEastAsia" w:eastAsiaTheme="minorEastAsia"/>
          <w:szCs w:val="24"/>
        </w:rPr>
        <w:t>遂宁市中医院</w:t>
      </w:r>
      <w:r>
        <w:rPr>
          <w:rFonts w:hint="eastAsia" w:asciiTheme="minorEastAsia" w:hAnsiTheme="minorEastAsia" w:eastAsiaTheme="minorEastAsia"/>
          <w:color w:val="000000"/>
          <w:szCs w:val="24"/>
        </w:rPr>
        <w:t>。</w:t>
      </w:r>
      <w:r>
        <w:rPr>
          <w:rFonts w:hint="eastAsia" w:asciiTheme="minorEastAsia" w:hAnsiTheme="minorEastAsia" w:eastAsiaTheme="minorEastAsia"/>
          <w:szCs w:val="24"/>
        </w:rPr>
        <w:t>作为主研人员参与四川省科技计划项目《盆腔炎反复发作中医综合防治方案的规范和推广应用研究》的申报、实施和总结，参与研究方案的制定，负责分中心盆腔炎反复发作防治方案的临床研究和推广应用，共收集盆腔炎反复发作研究病例80例，并参与资料的整理和总结。在研究项目验收后,继续将该方案应用于临床,并积极进行推广应用。</w:t>
      </w:r>
    </w:p>
    <w:p>
      <w:pPr>
        <w:pStyle w:val="4"/>
        <w:ind w:firstLine="420" w:firstLineChars="0"/>
        <w:rPr>
          <w:rFonts w:asciiTheme="minorEastAsia" w:hAnsiTheme="minorEastAsia" w:eastAsiaTheme="minorEastAsia"/>
          <w:szCs w:val="24"/>
        </w:rPr>
      </w:pPr>
      <w:r>
        <w:rPr>
          <w:rFonts w:hint="eastAsia" w:asciiTheme="minorEastAsia" w:hAnsiTheme="minorEastAsia" w:eastAsiaTheme="minorEastAsia"/>
          <w:b/>
          <w:szCs w:val="24"/>
        </w:rPr>
        <w:t>王永周：第5</w:t>
      </w:r>
      <w:r>
        <w:rPr>
          <w:rFonts w:asciiTheme="minorEastAsia" w:hAnsiTheme="minorEastAsia" w:eastAsiaTheme="minorEastAsia"/>
          <w:b/>
          <w:szCs w:val="24"/>
        </w:rPr>
        <w:t>完成人</w:t>
      </w:r>
      <w:r>
        <w:rPr>
          <w:rFonts w:hint="eastAsia" w:asciiTheme="minorEastAsia" w:hAnsiTheme="minorEastAsia" w:eastAsiaTheme="minorEastAsia"/>
          <w:b/>
          <w:szCs w:val="24"/>
        </w:rPr>
        <w:t>，</w:t>
      </w:r>
      <w:r>
        <w:rPr>
          <w:rFonts w:hint="eastAsia" w:asciiTheme="minorEastAsia" w:hAnsiTheme="minorEastAsia" w:eastAsiaTheme="minorEastAsia"/>
          <w:szCs w:val="24"/>
        </w:rPr>
        <w:t>西南医科大学附属中医医院妇产科主任，副教授，</w:t>
      </w:r>
      <w:r>
        <w:rPr>
          <w:rFonts w:hint="eastAsia" w:asciiTheme="minorEastAsia" w:hAnsiTheme="minorEastAsia" w:eastAsiaTheme="minorEastAsia"/>
          <w:color w:val="000000"/>
          <w:szCs w:val="24"/>
        </w:rPr>
        <w:t>工作单位：</w:t>
      </w:r>
      <w:r>
        <w:rPr>
          <w:rFonts w:hint="eastAsia" w:asciiTheme="minorEastAsia" w:hAnsiTheme="minorEastAsia" w:eastAsiaTheme="minorEastAsia"/>
          <w:szCs w:val="24"/>
        </w:rPr>
        <w:t>西南医科大学附属中医医院</w:t>
      </w:r>
      <w:r>
        <w:rPr>
          <w:rFonts w:hint="eastAsia" w:asciiTheme="minorEastAsia" w:hAnsiTheme="minorEastAsia" w:eastAsiaTheme="minorEastAsia"/>
          <w:color w:val="000000"/>
          <w:szCs w:val="24"/>
        </w:rPr>
        <w:t>，完成单位：</w:t>
      </w:r>
      <w:r>
        <w:rPr>
          <w:rFonts w:hint="eastAsia" w:asciiTheme="minorEastAsia" w:hAnsiTheme="minorEastAsia" w:eastAsiaTheme="minorEastAsia"/>
          <w:szCs w:val="24"/>
        </w:rPr>
        <w:t>西南医科大学附属中医医院。作为项目主研人员参与四川省科技计划项目《盆腔炎反复发作中医综合防治方案的规范和推广应用研究》的申报、实施和总结，参与研究方案的制定，负责盆腔炎反复发作防治方案的临床研究和推广应用，共收集盆腔炎反复发作病例40例，并参与资料的整理和总结。在研究项目验收后,继续将该方案应用于临床,并积极通过学术讲座、对口支援等形式向基层医院进行推广应用。</w:t>
      </w:r>
    </w:p>
    <w:p>
      <w:pPr>
        <w:pStyle w:val="4"/>
        <w:ind w:firstLine="482"/>
        <w:rPr>
          <w:rFonts w:asciiTheme="minorEastAsia" w:hAnsiTheme="minorEastAsia" w:eastAsiaTheme="minorEastAsia"/>
          <w:szCs w:val="24"/>
        </w:rPr>
      </w:pPr>
      <w:r>
        <w:rPr>
          <w:rFonts w:hint="eastAsia" w:asciiTheme="minorEastAsia" w:hAnsiTheme="minorEastAsia" w:eastAsiaTheme="minorEastAsia"/>
          <w:b/>
          <w:color w:val="000000"/>
          <w:szCs w:val="24"/>
        </w:rPr>
        <w:t>陈鸿：第6</w:t>
      </w:r>
      <w:r>
        <w:rPr>
          <w:rFonts w:hint="eastAsia" w:asciiTheme="minorEastAsia" w:hAnsiTheme="minorEastAsia" w:eastAsiaTheme="minorEastAsia"/>
          <w:b/>
          <w:szCs w:val="24"/>
        </w:rPr>
        <w:t>完成人，</w:t>
      </w:r>
      <w:r>
        <w:rPr>
          <w:rFonts w:hint="eastAsia" w:asciiTheme="minorEastAsia" w:hAnsiTheme="minorEastAsia" w:eastAsiaTheme="minorEastAsia"/>
          <w:color w:val="000000"/>
          <w:szCs w:val="24"/>
        </w:rPr>
        <w:t>主任中医师，工作单位：成都市中西医结合医院，完成单位：成都市中西医结合医院。</w:t>
      </w:r>
      <w:r>
        <w:rPr>
          <w:rFonts w:hint="eastAsia" w:asciiTheme="minorEastAsia" w:hAnsiTheme="minorEastAsia" w:eastAsiaTheme="minorEastAsia"/>
          <w:szCs w:val="24"/>
        </w:rPr>
        <w:t>参与四川省科技计划项目《盆腔炎反复发作中医综合防治方案的规范和推广应用研究》的申报、实施和总结，参与研究方案的制定，参加负责单位组织的方案培训会，共收集盆腔炎反复发作病例40例，认真填写格式病历，参与资料的整理和总结。并长期将该方案应用于临床。</w:t>
      </w:r>
    </w:p>
    <w:p>
      <w:pPr>
        <w:pStyle w:val="16"/>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邓琳雯：第7</w:t>
      </w:r>
      <w:r>
        <w:rPr>
          <w:rFonts w:hint="eastAsia" w:asciiTheme="minorEastAsia" w:hAnsiTheme="minorEastAsia" w:eastAsiaTheme="minorEastAsia"/>
          <w:b/>
          <w:sz w:val="24"/>
          <w:szCs w:val="24"/>
        </w:rPr>
        <w:t>完成人，</w:t>
      </w:r>
      <w:r>
        <w:rPr>
          <w:rFonts w:hint="eastAsia" w:asciiTheme="minorEastAsia" w:hAnsiTheme="minorEastAsia" w:eastAsiaTheme="minorEastAsia"/>
          <w:color w:val="000000"/>
          <w:sz w:val="24"/>
          <w:szCs w:val="24"/>
        </w:rPr>
        <w:t>副主任医师</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rPr>
        <w:t>工作单位：</w:t>
      </w:r>
      <w:r>
        <w:rPr>
          <w:rFonts w:hint="eastAsia" w:cs="Times New Roman" w:asciiTheme="minorEastAsia" w:hAnsiTheme="minorEastAsia" w:eastAsiaTheme="minorEastAsia"/>
          <w:color w:val="000000"/>
          <w:sz w:val="24"/>
          <w:szCs w:val="24"/>
        </w:rPr>
        <w:t>成都中医药大学附属医院，完成单位：成都中医药大学附属医院。</w:t>
      </w:r>
      <w:r>
        <w:rPr>
          <w:rFonts w:hint="eastAsia" w:asciiTheme="minorEastAsia" w:hAnsiTheme="minorEastAsia" w:eastAsiaTheme="minorEastAsia"/>
          <w:color w:val="000000"/>
          <w:sz w:val="24"/>
          <w:szCs w:val="24"/>
        </w:rPr>
        <w:t>参与该课题的申报、实施和验收。协助课题负责人参加四川省科技支撑计划项目“盆腔炎反复发作中医综合防治方案的规范和推广应用研究”的申报工作，协助进行方案的设计，进行临床观察病例的收集，对观察病例的资料进行监察、汇总，并对数据进行统计分析。项目结束后继续通过学术讲座形式在合作单位和基层单位进行该防治方案的推广应用。</w:t>
      </w:r>
    </w:p>
    <w:p>
      <w:pPr>
        <w:pStyle w:val="16"/>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石玲：第8</w:t>
      </w:r>
      <w:r>
        <w:rPr>
          <w:rFonts w:hint="eastAsia" w:asciiTheme="minorEastAsia" w:hAnsiTheme="minorEastAsia" w:eastAsiaTheme="minorEastAsia"/>
          <w:b/>
          <w:sz w:val="24"/>
          <w:szCs w:val="24"/>
        </w:rPr>
        <w:t>完成人，</w:t>
      </w:r>
      <w:r>
        <w:rPr>
          <w:rFonts w:hint="eastAsia" w:asciiTheme="minorEastAsia" w:hAnsiTheme="minorEastAsia" w:eastAsiaTheme="minorEastAsia"/>
          <w:color w:val="000000"/>
          <w:sz w:val="24"/>
          <w:szCs w:val="24"/>
        </w:rPr>
        <w:t>副主任医师</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rPr>
        <w:t>工作单位：</w:t>
      </w:r>
      <w:r>
        <w:rPr>
          <w:rFonts w:hint="eastAsia" w:cs="Times New Roman" w:asciiTheme="minorEastAsia" w:hAnsiTheme="minorEastAsia" w:eastAsiaTheme="minorEastAsia"/>
          <w:color w:val="000000"/>
          <w:sz w:val="24"/>
          <w:szCs w:val="24"/>
        </w:rPr>
        <w:t>成都中医药大学附属医院，完成单位：成都中医药大学附属医院。</w:t>
      </w:r>
      <w:r>
        <w:rPr>
          <w:rFonts w:hint="eastAsia" w:asciiTheme="minorEastAsia" w:hAnsiTheme="minorEastAsia" w:eastAsiaTheme="minorEastAsia"/>
          <w:color w:val="000000"/>
          <w:sz w:val="24"/>
          <w:szCs w:val="24"/>
        </w:rPr>
        <w:t>参与该课题的申报、实施和验收。协助课题负责人参加四川省科技支撑计划项目“盆腔炎反复发作中医综合防治方案的规范和推广应用研究”的申报工作，协助进行方案的设计，进行临床观察病例的收集，对观察病例的资料进行监察、汇总，并对数据进行统计分析。项目结束后继续通过学术讲座形式在合作单位和基层单位进行该防治方案的推广应用。</w:t>
      </w:r>
    </w:p>
    <w:p>
      <w:pPr>
        <w:spacing w:line="360" w:lineRule="auto"/>
        <w:jc w:val="center"/>
        <w:rPr>
          <w:rFonts w:ascii="宋体" w:hAnsi="宋体"/>
          <w:b/>
          <w:bCs/>
          <w:color w:val="000000"/>
          <w:sz w:val="24"/>
          <w:szCs w:val="24"/>
        </w:rPr>
      </w:pPr>
    </w:p>
    <w:p>
      <w:pPr>
        <w:spacing w:line="360" w:lineRule="auto"/>
        <w:jc w:val="left"/>
        <w:rPr>
          <w:rFonts w:ascii="宋体" w:hAnsi="宋体"/>
          <w:b/>
          <w:bCs/>
          <w:color w:val="000000"/>
          <w:sz w:val="24"/>
          <w:szCs w:val="24"/>
        </w:rPr>
      </w:pPr>
      <w:r>
        <w:rPr>
          <w:rFonts w:hint="eastAsia" w:ascii="宋体" w:hAnsi="宋体"/>
          <w:b/>
          <w:bCs/>
          <w:color w:val="000000"/>
          <w:sz w:val="24"/>
          <w:szCs w:val="24"/>
        </w:rPr>
        <w:t>主要完成单位及创新推广贡献</w:t>
      </w:r>
    </w:p>
    <w:p>
      <w:pPr>
        <w:spacing w:line="360" w:lineRule="auto"/>
        <w:rPr>
          <w:b/>
          <w:sz w:val="24"/>
          <w:szCs w:val="24"/>
        </w:rPr>
      </w:pPr>
      <w:r>
        <w:rPr>
          <w:rFonts w:hint="eastAsia" w:ascii="宋体" w:hAnsi="宋体"/>
          <w:b/>
          <w:color w:val="000000"/>
          <w:sz w:val="24"/>
          <w:szCs w:val="24"/>
        </w:rPr>
        <w:t>1</w:t>
      </w:r>
      <w:r>
        <w:rPr>
          <w:rFonts w:ascii="宋体" w:hAnsi="宋体"/>
          <w:b/>
          <w:color w:val="000000"/>
          <w:sz w:val="24"/>
          <w:szCs w:val="24"/>
        </w:rPr>
        <w:t>.</w:t>
      </w:r>
      <w:r>
        <w:rPr>
          <w:rFonts w:hint="eastAsia" w:ascii="宋体" w:hAnsi="宋体"/>
          <w:b/>
          <w:color w:val="000000"/>
          <w:sz w:val="24"/>
          <w:szCs w:val="24"/>
        </w:rPr>
        <w:t>成都中医药大学附属医院</w:t>
      </w:r>
    </w:p>
    <w:p>
      <w:pPr>
        <w:pStyle w:val="4"/>
        <w:rPr>
          <w:rFonts w:ascii="宋体" w:hAnsi="宋体"/>
          <w:szCs w:val="24"/>
        </w:rPr>
      </w:pPr>
      <w:r>
        <w:rPr>
          <w:rFonts w:hint="eastAsia" w:ascii="宋体" w:hAnsi="宋体"/>
          <w:szCs w:val="24"/>
        </w:rPr>
        <w:t>作为本项目第一完成单位，负责总体研究方案的制定，针对盆腔炎反复发作病情的难治性，首次提出了盆腔炎反复发作的中医综合防治方案，并牵头与合作单位共同进行了400例盆腔炎反复发作患者的临床研究，负责对研究资料进行总结、分析，根据结果对防治方案进行了修订、优化和规范。并发明专利1项，发表论文19篇。负责撰写研究报告，完成了项目的验收工作。目前该方案已成为我院妇科治疗盆腔炎性疾病后遗症的诊疗方案，2010年-2018年应用该方案诊治盆腔炎性疾病患者共9800余例，由于方案中的特色疗法操作简便、患者易于掌握，可自行在家进行治疗，解决了患者看病难的问题，受到广大患者的好评，且近年来从外地慕名而来就医的患者日益增多。同时与合作单位进行协调，在合作单位继续应用该方案治疗盆腔炎性疾病，并通过开展学术讲座、培训班、培养输送研究生、对口支援等形式将该方案向基层医院进行推广应用。</w:t>
      </w:r>
    </w:p>
    <w:p>
      <w:pPr>
        <w:spacing w:line="360" w:lineRule="auto"/>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四川省第二中医医院</w:t>
      </w:r>
    </w:p>
    <w:p>
      <w:pPr>
        <w:spacing w:line="360" w:lineRule="auto"/>
        <w:ind w:firstLine="480" w:firstLineChars="200"/>
        <w:rPr>
          <w:rFonts w:ascii="宋体" w:hAnsi="宋体"/>
          <w:sz w:val="24"/>
          <w:szCs w:val="24"/>
        </w:rPr>
      </w:pPr>
      <w:r>
        <w:rPr>
          <w:rFonts w:hint="eastAsia" w:ascii="宋体" w:hAnsi="宋体"/>
          <w:sz w:val="24"/>
          <w:szCs w:val="24"/>
        </w:rPr>
        <w:t>作为本项目第二完成单位参与四川省科技计划项目《盆腔炎反复发作中医综合防治方案的规范和推广应用研究》的申报、实施和总结，完成盆腔炎反复发作研究病例80例，并参与资料的整理和总结。在研究项目验收后,继续将该方案应用于本院妇科临床，治疗盆腔炎性疾病患者860例，取得满意疗效。该方案对妇科临床医生具有重要的指导作用，完善了本院妇科盆腔炎性疾病的中医诊疗方案，增加了中医特色治疗项目。我院引进了成都中医药大学毕业研究生4名，现为我院李苹主治医师、李天真主治医师，缪醇医师，亓筱筱医师、吴霜医师，能熟练应用该方案诊治盆腔炎性疾病。2014-2018年我院妇科派出2名医生到石棉县中医院、大竹县中医院对口支援，推广应用了盆腔炎反复发作的中医综合防治方案。并于2016年举办四川省中医药管理局继续教育项目，邀请成都中医药大学妇科魏绍斌主任及科室骨干以大会发言及讲座等形式推广了盆腔炎反复发作的中医综合防治方案。2017年举办的四川省中西医结合适宜推广技术培训班，我科以讲座形式进行了盆腔炎反复发作的中医综合防治方案的推广。</w:t>
      </w:r>
    </w:p>
    <w:p>
      <w:pPr>
        <w:spacing w:line="360" w:lineRule="auto"/>
        <w:rPr>
          <w:b/>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遂宁市中医院</w:t>
      </w:r>
    </w:p>
    <w:p>
      <w:pPr>
        <w:pStyle w:val="16"/>
        <w:spacing w:line="360" w:lineRule="auto"/>
        <w:ind w:firstLine="480" w:firstLineChars="200"/>
        <w:rPr>
          <w:rFonts w:ascii="宋体" w:hAnsi="宋体"/>
          <w:sz w:val="24"/>
          <w:szCs w:val="24"/>
        </w:rPr>
      </w:pPr>
      <w:r>
        <w:rPr>
          <w:rFonts w:hint="eastAsia" w:ascii="宋体" w:hAnsi="宋体"/>
          <w:sz w:val="24"/>
          <w:szCs w:val="24"/>
        </w:rPr>
        <w:t>作为本项目第三完成单位参与四川省科技计划项目《盆腔炎反复发作中医综合防治方案的规范和推广应用研究》的申报、实施和总结，完成盆腔炎反复发作研究病例80例，并参与资料的整理和总结。在研究项目验收后,继续将该方案应用于本院妇科临床，并成为我科治疗盆腔炎性疾病的诊疗方案，指导各级医师规范诊治该病种。2010年-2018年我科采用该方案治疗盆腔炎性疾病患者1000余例，取得满意疗效。我院引进成都中医药大学妇科毕业研究生3名，现为我院妇科副主任医师张代碧，住院医师瞿巧及查娟，能熟练应用该方案诊治盆腔炎性疾病，并熟练掌握了中医特色疗法的操作规程。2014-2018年我院妇科派出3名医生到基层医院对口支援，推广应用了盆腔炎反复发作的中医综合防治方案。并通过举办四川省中医药管理局继续教育项目以及四川省中西医结合适宜推广技术培训班，以讲座形式进行了盆腔炎反复发作的中医综合防治方案的推广。</w:t>
      </w:r>
    </w:p>
    <w:p>
      <w:pPr>
        <w:spacing w:line="360" w:lineRule="auto"/>
        <w:rPr>
          <w:b/>
          <w:sz w:val="24"/>
          <w:szCs w:val="24"/>
        </w:rPr>
      </w:pPr>
      <w:r>
        <w:rPr>
          <w:rFonts w:ascii="宋体" w:hAnsi="宋体"/>
          <w:b/>
          <w:sz w:val="24"/>
          <w:szCs w:val="24"/>
        </w:rPr>
        <w:t>4.</w:t>
      </w:r>
      <w:r>
        <w:rPr>
          <w:rFonts w:hint="eastAsia" w:ascii="宋体" w:hAnsi="宋体"/>
          <w:b/>
          <w:sz w:val="24"/>
          <w:szCs w:val="24"/>
        </w:rPr>
        <w:t>西南医科大学附属中医医院</w:t>
      </w:r>
    </w:p>
    <w:p>
      <w:pPr>
        <w:pStyle w:val="16"/>
        <w:spacing w:line="360" w:lineRule="auto"/>
        <w:ind w:firstLine="480" w:firstLineChars="200"/>
        <w:rPr>
          <w:rFonts w:ascii="宋体" w:hAnsi="宋体"/>
          <w:sz w:val="24"/>
          <w:szCs w:val="24"/>
        </w:rPr>
      </w:pPr>
      <w:r>
        <w:rPr>
          <w:rFonts w:hint="eastAsia" w:ascii="宋体" w:hAnsi="宋体"/>
          <w:sz w:val="24"/>
          <w:szCs w:val="24"/>
        </w:rPr>
        <w:t>作为本项目第四完成单位参与四川省科技计划项目《盆腔炎反复发作中医综合防治方案的规范和推广应用研究》的申报、实施和总结，完成盆腔炎反复发作研究病例</w:t>
      </w:r>
      <w:r>
        <w:rPr>
          <w:rFonts w:hint="eastAsia" w:ascii="宋体" w:hAnsi="宋体"/>
          <w:sz w:val="24"/>
          <w:szCs w:val="24"/>
          <w:lang w:eastAsia="zh-CN"/>
        </w:rPr>
        <w:t>40</w:t>
      </w:r>
      <w:r>
        <w:rPr>
          <w:rFonts w:hint="eastAsia" w:ascii="宋体" w:hAnsi="宋体"/>
          <w:sz w:val="24"/>
          <w:szCs w:val="24"/>
        </w:rPr>
        <w:t>例，并参与资料的整理和总结。在研究项目验收后,继续将该方案应用于本院妇科临床，治疗盆腔炎性疾病患者5700例，取得满意疗效。该方案对妇科临床医生具有重要的指导作用，完善了本院妇科盆腔炎性疾病的中医诊疗方案，增加了中医特色治疗项目。我院引进了成都中医药大学毕业研究生2名，现为我院妇科杨永强、彭尧医师，能熟练应用该方案诊治盆腔炎性疾病。2014-2018年我院妇科派出2名医生到基层医院对口支援，推广应用了盆腔炎反复发作的中医综合防治方案。并通过举办四川省中医药管理局继续教育项目及培训班，邀请成都中医药大学附属医院魏绍斌主任及学术骨干以讲座形式进行了盆腔炎反复发作的中医综合防治方案的推广。</w:t>
      </w:r>
    </w:p>
    <w:p>
      <w:pPr>
        <w:spacing w:line="360" w:lineRule="auto"/>
        <w:rPr>
          <w:b/>
          <w:sz w:val="24"/>
          <w:szCs w:val="24"/>
        </w:rPr>
      </w:pPr>
      <w:r>
        <w:rPr>
          <w:rFonts w:hint="eastAsia" w:ascii="宋体" w:hAnsi="宋体"/>
          <w:b/>
          <w:color w:val="000000"/>
          <w:sz w:val="24"/>
          <w:szCs w:val="24"/>
        </w:rPr>
        <w:t>5</w:t>
      </w:r>
      <w:r>
        <w:rPr>
          <w:rFonts w:ascii="宋体" w:hAnsi="宋体"/>
          <w:b/>
          <w:color w:val="000000"/>
          <w:sz w:val="24"/>
          <w:szCs w:val="24"/>
        </w:rPr>
        <w:t>.</w:t>
      </w:r>
      <w:r>
        <w:rPr>
          <w:rFonts w:hint="eastAsia" w:ascii="宋体" w:hAnsi="宋体"/>
          <w:b/>
          <w:color w:val="000000"/>
          <w:sz w:val="24"/>
          <w:szCs w:val="24"/>
        </w:rPr>
        <w:t>成都市中西医结合医院</w:t>
      </w:r>
    </w:p>
    <w:p>
      <w:pPr>
        <w:pStyle w:val="3"/>
        <w:adjustRightInd w:val="0"/>
        <w:snapToGrid w:val="0"/>
        <w:spacing w:before="0" w:beforeAutospacing="0" w:line="360" w:lineRule="auto"/>
        <w:ind w:left="0" w:leftChars="0" w:firstLine="480" w:firstLineChars="200"/>
        <w:rPr>
          <w:rFonts w:ascii="宋体" w:hAnsi="宋体"/>
          <w:sz w:val="24"/>
          <w:szCs w:val="24"/>
        </w:rPr>
      </w:pPr>
      <w:r>
        <w:rPr>
          <w:rFonts w:hint="eastAsia" w:ascii="宋体" w:hAnsi="宋体"/>
          <w:sz w:val="24"/>
          <w:szCs w:val="24"/>
        </w:rPr>
        <w:t>作为本项目第五完成单位参与四川省科技计划项目《盆腔炎反复发作中医综合防治方案的规范和推广应用研究》的申报、实施和总结，完成盆腔炎反复发作研究病例</w:t>
      </w:r>
      <w:r>
        <w:rPr>
          <w:rFonts w:hint="eastAsia" w:ascii="宋体" w:hAnsi="宋体"/>
          <w:sz w:val="24"/>
          <w:szCs w:val="24"/>
          <w:lang w:eastAsia="zh-CN"/>
        </w:rPr>
        <w:t>40</w:t>
      </w:r>
      <w:r>
        <w:rPr>
          <w:rFonts w:hint="eastAsia" w:ascii="宋体" w:hAnsi="宋体"/>
          <w:sz w:val="24"/>
          <w:szCs w:val="24"/>
        </w:rPr>
        <w:t>例，并参与资料的整理和总结。在研究项目验收后,继续将该方案应用于本院妇科临床，治疗盆腔炎性疾病患者760例，取得满意疗效。2014-2018年我院妇科派出1名医生到炉霍县中藏医院对口支援，推广应用了盆腔炎反复发作的中医综合防治方案。并于2017年四川省名中医师承学习培训班上，邀请邀请成都市中西医结合医院妇科主任、四川省名中医赖玉琴主任中医师以大会发言形式推广了盆腔炎反复发作的中医综合防治方案。</w:t>
      </w:r>
    </w:p>
    <w:p>
      <w:pPr>
        <w:spacing w:line="360" w:lineRule="auto"/>
        <w:rPr>
          <w:rFonts w:ascii="宋体" w:hAnsi="宋体"/>
          <w:b/>
          <w:bCs/>
          <w:color w:val="000000"/>
          <w:sz w:val="24"/>
          <w:szCs w:val="24"/>
        </w:rPr>
      </w:pPr>
    </w:p>
    <w:p>
      <w:pPr>
        <w:widowControl/>
        <w:spacing w:line="360" w:lineRule="auto"/>
        <w:jc w:val="left"/>
        <w:outlineLvl w:val="2"/>
        <w:rPr>
          <w:rFonts w:ascii="宋体"/>
          <w:b/>
          <w:bCs/>
          <w:color w:val="000000"/>
          <w:sz w:val="24"/>
          <w:szCs w:val="24"/>
        </w:rPr>
      </w:pPr>
      <w:r>
        <w:rPr>
          <w:rFonts w:hint="eastAsia" w:ascii="宋体"/>
          <w:b/>
          <w:bCs/>
          <w:color w:val="000000"/>
          <w:sz w:val="24"/>
          <w:szCs w:val="24"/>
        </w:rPr>
        <w:t>完成人合作关系说明</w:t>
      </w:r>
    </w:p>
    <w:p>
      <w:pPr>
        <w:widowControl/>
        <w:spacing w:line="360" w:lineRule="auto"/>
        <w:rPr>
          <w:rFonts w:ascii="宋体"/>
          <w:color w:val="000000"/>
          <w:sz w:val="24"/>
          <w:szCs w:val="24"/>
        </w:rPr>
      </w:pPr>
      <w:r>
        <w:rPr>
          <w:rFonts w:hint="eastAsia" w:ascii="宋体"/>
          <w:color w:val="000000"/>
          <w:sz w:val="24"/>
          <w:szCs w:val="24"/>
        </w:rPr>
        <w:t xml:space="preserve">    本项目完成人魏绍斌、王妍、邓琳雯、石玲所属单位为成都中医药大学附属医院，曹亚芳所属单位为四川省第二中医医院，杨镜所属单位为遂宁市中医院，王永周所属单位为</w:t>
      </w:r>
      <w:r>
        <w:rPr>
          <w:rFonts w:hint="eastAsia" w:ascii="宋体"/>
          <w:sz w:val="24"/>
          <w:szCs w:val="24"/>
        </w:rPr>
        <w:t>西南医科大学附属中医医院（原泸州医学院附属中医医院），陈鸿所属单位为</w:t>
      </w:r>
      <w:r>
        <w:rPr>
          <w:rFonts w:hint="eastAsia" w:ascii="宋体"/>
          <w:color w:val="000000"/>
          <w:sz w:val="24"/>
          <w:szCs w:val="24"/>
        </w:rPr>
        <w:t>成都市中西医结合医院，2010年起一直合作至今，共同成立项目组，建立长期合作关系。</w:t>
      </w:r>
    </w:p>
    <w:p>
      <w:pPr>
        <w:widowControl/>
        <w:spacing w:line="360" w:lineRule="auto"/>
        <w:ind w:firstLine="480" w:firstLineChars="200"/>
        <w:rPr>
          <w:rFonts w:ascii="宋体"/>
          <w:sz w:val="24"/>
          <w:szCs w:val="24"/>
        </w:rPr>
      </w:pPr>
      <w:r>
        <w:rPr>
          <w:rFonts w:hint="eastAsia" w:ascii="宋体"/>
          <w:color w:val="000000"/>
          <w:sz w:val="24"/>
          <w:szCs w:val="24"/>
        </w:rPr>
        <w:t>魏绍斌主任医师担任项目负责人，</w:t>
      </w:r>
      <w:r>
        <w:rPr>
          <w:rFonts w:hint="eastAsia" w:ascii="宋体"/>
          <w:sz w:val="24"/>
          <w:szCs w:val="24"/>
        </w:rPr>
        <w:t>负责整个课题的申报、实施、验收以及推广应用，进行资料总结，撰写论文；</w:t>
      </w:r>
      <w:r>
        <w:rPr>
          <w:rFonts w:hint="eastAsia" w:ascii="宋体"/>
          <w:color w:val="000000"/>
          <w:sz w:val="24"/>
          <w:szCs w:val="24"/>
        </w:rPr>
        <w:t>王妍副主任医师、邓琳雯副主任医师、石玲副主任医师共同立项，协助进行方案的设计，并与合作单位进行联系，对参与研究的人员进行培训，对临床观察病例的资料进行监察、汇总，并对数据进行统计分析，撰写论文；曹亚芳副主任医师、杨镜主任医师、王永周</w:t>
      </w:r>
      <w:r>
        <w:rPr>
          <w:rFonts w:hint="eastAsia" w:ascii="宋体"/>
          <w:sz w:val="24"/>
          <w:szCs w:val="24"/>
        </w:rPr>
        <w:t>副教授、陈鸿主任医师共同立项，负责各分中心的临床研究、病例收集以及方案的推广应用。</w:t>
      </w:r>
    </w:p>
    <w:p>
      <w:pPr>
        <w:widowControl/>
        <w:spacing w:line="360" w:lineRule="auto"/>
        <w:ind w:firstLine="480" w:firstLineChars="200"/>
        <w:rPr>
          <w:rFonts w:ascii="宋体"/>
          <w:color w:val="000000"/>
          <w:sz w:val="24"/>
          <w:szCs w:val="24"/>
        </w:rPr>
      </w:pPr>
      <w:r>
        <w:rPr>
          <w:rFonts w:hint="eastAsia" w:ascii="宋体"/>
          <w:sz w:val="24"/>
          <w:szCs w:val="24"/>
        </w:rPr>
        <w:t>各完成人分工明确，情况属实，特此说明。</w:t>
      </w:r>
    </w:p>
    <w:p>
      <w:pPr>
        <w:pStyle w:val="4"/>
        <w:ind w:firstLine="0" w:firstLineChars="0"/>
        <w:jc w:val="center"/>
        <w:rPr>
          <w:rFonts w:ascii="宋体"/>
          <w:bCs/>
          <w:color w:val="000000"/>
          <w:szCs w:val="24"/>
        </w:rPr>
      </w:pPr>
      <w:r>
        <w:rPr>
          <w:rFonts w:hint="eastAsia" w:ascii="宋体"/>
          <w:bCs/>
          <w:color w:val="000000"/>
          <w:szCs w:val="24"/>
        </w:rPr>
        <w:t>完成人合作关系情况汇总表</w:t>
      </w:r>
    </w:p>
    <w:tbl>
      <w:tblPr>
        <w:tblStyle w:val="1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60" w:lineRule="auto"/>
              <w:jc w:val="center"/>
              <w:rPr>
                <w:rFonts w:ascii="仿宋_GB2312" w:eastAsia="仿宋_GB2312"/>
                <w:color w:val="000000"/>
                <w:sz w:val="24"/>
                <w:szCs w:val="24"/>
              </w:rPr>
            </w:pPr>
            <w:r>
              <w:rPr>
                <w:rFonts w:hint="eastAsia" w:ascii="宋体"/>
                <w:color w:val="000000"/>
                <w:sz w:val="24"/>
                <w:szCs w:val="24"/>
              </w:rPr>
              <w:t>序号</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合作方式</w:t>
            </w:r>
          </w:p>
        </w:tc>
        <w:tc>
          <w:tcPr>
            <w:tcW w:w="1559"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合作者</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合作时间</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合作成果</w:t>
            </w:r>
          </w:p>
        </w:tc>
        <w:tc>
          <w:tcPr>
            <w:tcW w:w="1417"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证明材料</w:t>
            </w:r>
          </w:p>
        </w:tc>
        <w:tc>
          <w:tcPr>
            <w:tcW w:w="1062"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3"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1</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共同立项</w:t>
            </w:r>
          </w:p>
        </w:tc>
        <w:tc>
          <w:tcPr>
            <w:tcW w:w="155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color w:val="000000"/>
                <w:sz w:val="24"/>
                <w:szCs w:val="24"/>
              </w:rPr>
            </w:pPr>
            <w:r>
              <w:rPr>
                <w:rFonts w:hint="eastAsia" w:ascii="宋体"/>
                <w:color w:val="000000"/>
                <w:sz w:val="24"/>
                <w:szCs w:val="24"/>
              </w:rPr>
              <w:t>魏绍斌1，王妍2 ,曹亚芳3,杨镜4,王永周5,</w:t>
            </w:r>
            <w:r>
              <w:rPr>
                <w:rFonts w:hint="eastAsia" w:ascii="宋体"/>
                <w:sz w:val="24"/>
                <w:szCs w:val="24"/>
              </w:rPr>
              <w:t>陈鸿6,</w:t>
            </w:r>
            <w:r>
              <w:rPr>
                <w:rFonts w:hint="eastAsia" w:ascii="宋体"/>
                <w:color w:val="000000"/>
                <w:sz w:val="24"/>
                <w:szCs w:val="24"/>
              </w:rPr>
              <w:t xml:space="preserve"> 邓琳雯7,石玲8</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2010.07-</w:t>
            </w:r>
          </w:p>
          <w:p>
            <w:pPr>
              <w:spacing w:before="156" w:beforeLines="50" w:after="156" w:afterLines="50" w:line="360" w:lineRule="auto"/>
              <w:jc w:val="center"/>
              <w:rPr>
                <w:rFonts w:ascii="宋体"/>
                <w:color w:val="000000"/>
                <w:sz w:val="24"/>
                <w:szCs w:val="24"/>
              </w:rPr>
            </w:pPr>
            <w:r>
              <w:rPr>
                <w:rFonts w:hint="eastAsia" w:ascii="宋体"/>
                <w:color w:val="000000"/>
                <w:sz w:val="24"/>
                <w:szCs w:val="24"/>
              </w:rPr>
              <w:t>至今</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盆腔炎反复发作中医综合防治方案的规范和推广应用研究</w:t>
            </w:r>
          </w:p>
        </w:tc>
        <w:tc>
          <w:tcPr>
            <w:tcW w:w="1417"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附件</w:t>
            </w:r>
            <w:r>
              <w:rPr>
                <w:rFonts w:hint="eastAsia"/>
                <w:color w:val="000000"/>
                <w:sz w:val="24"/>
                <w:szCs w:val="24"/>
              </w:rPr>
              <w:t>9</w:t>
            </w:r>
          </w:p>
          <w:p>
            <w:pPr>
              <w:spacing w:before="156" w:beforeLines="50" w:after="156" w:afterLines="50" w:line="360" w:lineRule="auto"/>
              <w:jc w:val="center"/>
              <w:rPr>
                <w:rFonts w:ascii="仿宋_GB2312" w:eastAsia="仿宋_GB2312"/>
                <w:color w:val="000000"/>
                <w:sz w:val="24"/>
                <w:szCs w:val="24"/>
              </w:rPr>
            </w:pPr>
            <w:r>
              <w:rPr>
                <w:rFonts w:hint="eastAsia" w:ascii="宋体"/>
                <w:color w:val="000000"/>
                <w:sz w:val="24"/>
                <w:szCs w:val="24"/>
              </w:rPr>
              <w:t>附件</w:t>
            </w:r>
            <w:r>
              <w:rPr>
                <w:rFonts w:hint="eastAsia"/>
                <w:color w:val="000000"/>
                <w:sz w:val="24"/>
                <w:szCs w:val="24"/>
              </w:rPr>
              <w:t>4-7</w:t>
            </w:r>
          </w:p>
        </w:tc>
        <w:tc>
          <w:tcPr>
            <w:tcW w:w="1062"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2</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论文合著</w:t>
            </w:r>
          </w:p>
        </w:tc>
        <w:tc>
          <w:tcPr>
            <w:tcW w:w="1559"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魏绍斌1，王妍2,邓琳雯7</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sz w:val="24"/>
                <w:szCs w:val="24"/>
              </w:rPr>
            </w:pPr>
            <w:r>
              <w:rPr>
                <w:rFonts w:hint="eastAsia" w:ascii="宋体"/>
                <w:sz w:val="24"/>
                <w:szCs w:val="24"/>
              </w:rPr>
              <w:t>2010.07-</w:t>
            </w:r>
          </w:p>
          <w:p>
            <w:pPr>
              <w:spacing w:before="156" w:beforeLines="50" w:after="156" w:afterLines="50" w:line="360" w:lineRule="auto"/>
              <w:jc w:val="center"/>
              <w:rPr>
                <w:rFonts w:ascii="宋体"/>
                <w:color w:val="000000"/>
                <w:sz w:val="24"/>
                <w:szCs w:val="24"/>
              </w:rPr>
            </w:pPr>
            <w:r>
              <w:rPr>
                <w:rFonts w:hint="eastAsia" w:ascii="宋体"/>
                <w:sz w:val="24"/>
                <w:szCs w:val="24"/>
              </w:rPr>
              <w:t>2013.06</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sz w:val="24"/>
                <w:szCs w:val="24"/>
              </w:rPr>
              <w:t>浅析盆腔炎反复发作从肝脾论治</w:t>
            </w:r>
          </w:p>
        </w:tc>
        <w:tc>
          <w:tcPr>
            <w:tcW w:w="1417"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仿宋_GB2312" w:eastAsia="仿宋_GB2312"/>
                <w:color w:val="000000"/>
                <w:sz w:val="24"/>
                <w:szCs w:val="24"/>
              </w:rPr>
            </w:pPr>
            <w:r>
              <w:rPr>
                <w:rFonts w:hint="eastAsia" w:ascii="宋体"/>
                <w:color w:val="000000"/>
                <w:sz w:val="24"/>
                <w:szCs w:val="24"/>
              </w:rPr>
              <w:t>附件</w:t>
            </w:r>
            <w:r>
              <w:rPr>
                <w:rFonts w:hint="eastAsia"/>
                <w:color w:val="000000"/>
                <w:sz w:val="24"/>
                <w:szCs w:val="24"/>
              </w:rPr>
              <w:t>16</w:t>
            </w:r>
          </w:p>
        </w:tc>
        <w:tc>
          <w:tcPr>
            <w:tcW w:w="1062"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3</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论文合著</w:t>
            </w:r>
          </w:p>
        </w:tc>
        <w:tc>
          <w:tcPr>
            <w:tcW w:w="1559"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魏绍斌1，王妍2</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sz w:val="24"/>
                <w:szCs w:val="24"/>
              </w:rPr>
            </w:pPr>
            <w:r>
              <w:rPr>
                <w:rFonts w:hint="eastAsia" w:ascii="宋体"/>
                <w:sz w:val="24"/>
                <w:szCs w:val="24"/>
              </w:rPr>
              <w:t>2010.07-</w:t>
            </w:r>
          </w:p>
          <w:p>
            <w:pPr>
              <w:spacing w:before="156" w:beforeLines="50" w:after="156" w:afterLines="50" w:line="360" w:lineRule="auto"/>
              <w:jc w:val="center"/>
              <w:rPr>
                <w:rFonts w:ascii="宋体"/>
                <w:color w:val="000000"/>
                <w:sz w:val="24"/>
                <w:szCs w:val="24"/>
              </w:rPr>
            </w:pPr>
            <w:r>
              <w:rPr>
                <w:rFonts w:hint="eastAsia" w:ascii="宋体"/>
                <w:sz w:val="24"/>
                <w:szCs w:val="24"/>
              </w:rPr>
              <w:t>2014.04</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sz w:val="24"/>
                <w:szCs w:val="24"/>
              </w:rPr>
              <w:t>湿邪致病论探讨妇科慢性盆腔疼痛病症的新思路</w:t>
            </w:r>
          </w:p>
        </w:tc>
        <w:tc>
          <w:tcPr>
            <w:tcW w:w="1417"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仿宋_GB2312" w:eastAsia="仿宋_GB2312"/>
                <w:color w:val="000000"/>
                <w:sz w:val="24"/>
                <w:szCs w:val="24"/>
              </w:rPr>
            </w:pPr>
            <w:r>
              <w:rPr>
                <w:rFonts w:hint="eastAsia" w:ascii="宋体"/>
                <w:color w:val="000000"/>
                <w:sz w:val="24"/>
                <w:szCs w:val="24"/>
              </w:rPr>
              <w:t>附件</w:t>
            </w:r>
            <w:r>
              <w:rPr>
                <w:rFonts w:hint="eastAsia"/>
                <w:color w:val="000000"/>
                <w:sz w:val="24"/>
                <w:szCs w:val="24"/>
              </w:rPr>
              <w:t>19</w:t>
            </w:r>
          </w:p>
        </w:tc>
        <w:tc>
          <w:tcPr>
            <w:tcW w:w="1062"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r>
              <w:rPr>
                <w:rFonts w:hint="eastAsia" w:ascii="宋体"/>
                <w:color w:val="000000"/>
                <w:sz w:val="24"/>
                <w:szCs w:val="24"/>
              </w:rPr>
              <w:t>4</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论文合著</w:t>
            </w:r>
          </w:p>
        </w:tc>
        <w:tc>
          <w:tcPr>
            <w:tcW w:w="1559"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color w:val="000000"/>
                <w:sz w:val="24"/>
                <w:szCs w:val="24"/>
              </w:rPr>
              <w:t>魏绍斌1，邓琳雯7,石玲8</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sz w:val="24"/>
                <w:szCs w:val="24"/>
              </w:rPr>
            </w:pPr>
            <w:r>
              <w:rPr>
                <w:rFonts w:hint="eastAsia" w:ascii="宋体"/>
                <w:sz w:val="24"/>
                <w:szCs w:val="24"/>
              </w:rPr>
              <w:t>2010.07-</w:t>
            </w:r>
          </w:p>
          <w:p>
            <w:pPr>
              <w:spacing w:before="156" w:beforeLines="50" w:after="156" w:afterLines="50" w:line="360" w:lineRule="auto"/>
              <w:jc w:val="center"/>
              <w:rPr>
                <w:rFonts w:ascii="宋体"/>
                <w:color w:val="000000"/>
                <w:sz w:val="24"/>
                <w:szCs w:val="24"/>
              </w:rPr>
            </w:pPr>
            <w:r>
              <w:rPr>
                <w:rFonts w:hint="eastAsia" w:ascii="宋体"/>
                <w:sz w:val="24"/>
                <w:szCs w:val="24"/>
              </w:rPr>
              <w:t>2015.12</w:t>
            </w:r>
          </w:p>
        </w:tc>
        <w:tc>
          <w:tcPr>
            <w:tcW w:w="1276"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宋体"/>
                <w:color w:val="000000"/>
                <w:sz w:val="24"/>
                <w:szCs w:val="24"/>
              </w:rPr>
            </w:pPr>
            <w:r>
              <w:rPr>
                <w:rFonts w:hint="eastAsia" w:ascii="宋体"/>
                <w:sz w:val="24"/>
                <w:szCs w:val="24"/>
              </w:rPr>
              <w:t>湿热瘀结型盆腔炎中医综合治疗方案的标准化研究</w:t>
            </w:r>
          </w:p>
        </w:tc>
        <w:tc>
          <w:tcPr>
            <w:tcW w:w="1417"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rFonts w:ascii="仿宋_GB2312" w:eastAsia="仿宋_GB2312"/>
                <w:color w:val="000000"/>
                <w:sz w:val="24"/>
                <w:szCs w:val="24"/>
              </w:rPr>
            </w:pPr>
            <w:r>
              <w:rPr>
                <w:rFonts w:hint="eastAsia" w:ascii="宋体"/>
                <w:color w:val="000000"/>
                <w:sz w:val="24"/>
                <w:szCs w:val="24"/>
              </w:rPr>
              <w:t>附件</w:t>
            </w:r>
            <w:r>
              <w:rPr>
                <w:rFonts w:hint="eastAsia"/>
                <w:color w:val="000000"/>
                <w:sz w:val="24"/>
                <w:szCs w:val="24"/>
              </w:rPr>
              <w:t>17</w:t>
            </w:r>
          </w:p>
        </w:tc>
        <w:tc>
          <w:tcPr>
            <w:tcW w:w="1062" w:type="dxa"/>
            <w:tcBorders>
              <w:top w:val="single" w:color="000000" w:sz="4" w:space="0"/>
              <w:left w:val="nil"/>
              <w:bottom w:val="single" w:color="000000" w:sz="4" w:space="0"/>
              <w:right w:val="single" w:color="000000" w:sz="4" w:space="0"/>
            </w:tcBorders>
            <w:vAlign w:val="center"/>
          </w:tcPr>
          <w:p>
            <w:pPr>
              <w:spacing w:before="156" w:beforeLines="50" w:after="156" w:afterLines="50" w:line="360" w:lineRule="auto"/>
              <w:jc w:val="center"/>
              <w:rPr>
                <w:color w:val="000000"/>
                <w:sz w:val="24"/>
                <w:szCs w:val="24"/>
              </w:rPr>
            </w:pPr>
          </w:p>
        </w:tc>
      </w:tr>
    </w:tbl>
    <w:p>
      <w:pPr>
        <w:jc w:val="right"/>
        <w:rPr>
          <w:rFonts w:ascii="宋体" w:hAnsi="宋体" w:eastAsiaTheme="minorEastAsia" w:cstheme="minorBidi"/>
          <w:color w:val="000000"/>
          <w:sz w:val="24"/>
          <w:szCs w:val="24"/>
        </w:rPr>
      </w:pPr>
    </w:p>
    <w:p>
      <w:pPr>
        <w:jc w:val="right"/>
        <w:rPr>
          <w:b/>
          <w:sz w:val="32"/>
          <w:szCs w:val="32"/>
        </w:rPr>
      </w:pPr>
      <w:r>
        <w:rPr>
          <w:rFonts w:hint="eastAsia"/>
          <w:b/>
          <w:sz w:val="32"/>
          <w:szCs w:val="32"/>
        </w:rPr>
        <w:t>西南医科大学附属中医医院</w:t>
      </w:r>
    </w:p>
    <w:p>
      <w:pPr>
        <w:jc w:val="right"/>
        <w:rPr>
          <w:b/>
          <w:sz w:val="24"/>
          <w:szCs w:val="24"/>
        </w:rPr>
      </w:pPr>
      <w:r>
        <w:rPr>
          <w:rFonts w:hint="eastAsia" w:asciiTheme="minorHAnsi" w:hAnsiTheme="minorHAnsi" w:eastAsiaTheme="minorEastAsia" w:cstheme="minorBidi"/>
          <w:b/>
          <w:sz w:val="32"/>
          <w:szCs w:val="32"/>
        </w:rPr>
        <w:t xml:space="preserve">                             </w:t>
      </w:r>
      <w:r>
        <w:rPr>
          <w:rFonts w:hint="eastAsia"/>
          <w:b/>
          <w:sz w:val="32"/>
          <w:szCs w:val="32"/>
        </w:rPr>
        <w:t>2019年05月21日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060E7"/>
    <w:rsid w:val="371E2790"/>
    <w:rsid w:val="4D0D5F65"/>
    <w:rsid w:val="4D404C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unhideWhenUsed/>
    <w:qFormat/>
    <w:uiPriority w:val="99"/>
    <w:pPr>
      <w:spacing w:before="100" w:beforeAutospacing="1" w:after="120"/>
      <w:ind w:left="420" w:leftChars="200"/>
    </w:pPr>
  </w:style>
  <w:style w:type="paragraph" w:styleId="4">
    <w:name w:val="Plain Text"/>
    <w:basedOn w:val="1"/>
    <w:link w:val="15"/>
    <w:qFormat/>
    <w:uiPriority w:val="0"/>
    <w:pPr>
      <w:spacing w:line="360" w:lineRule="auto"/>
      <w:ind w:firstLine="480" w:firstLineChars="200"/>
    </w:pPr>
    <w:rPr>
      <w:rFonts w:ascii="仿宋_GB2312"/>
      <w:sz w:val="24"/>
      <w:szCs w:val="20"/>
    </w:r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rFonts w:ascii="Calibri" w:hAnsi="Calibri" w:eastAsia="宋体"/>
      <w:b/>
    </w:rPr>
  </w:style>
  <w:style w:type="character" w:styleId="11">
    <w:name w:val="Hyperlink"/>
    <w:basedOn w:val="9"/>
    <w:unhideWhenUsed/>
    <w:qFormat/>
    <w:uiPriority w:val="99"/>
    <w:rPr>
      <w:color w:val="0000FF"/>
      <w:u w:val="single"/>
    </w:r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纯文本 Char"/>
    <w:basedOn w:val="9"/>
    <w:link w:val="4"/>
    <w:qFormat/>
    <w:uiPriority w:val="0"/>
    <w:rPr>
      <w:rFonts w:ascii="仿宋_GB2312" w:hAnsi="Times New Roman" w:eastAsia="宋体" w:cs="Times New Roman"/>
      <w:sz w:val="24"/>
      <w:szCs w:val="20"/>
    </w:rPr>
  </w:style>
  <w:style w:type="paragraph" w:customStyle="1" w:styleId="16">
    <w:name w:val="正文1"/>
    <w:qFormat/>
    <w:uiPriority w:val="0"/>
    <w:pPr>
      <w:jc w:val="both"/>
    </w:pPr>
    <w:rPr>
      <w:rFonts w:ascii="Calibri" w:hAnsi="Calibri" w:eastAsia="宋体" w:cs="Calibri"/>
      <w:kern w:val="2"/>
      <w:sz w:val="21"/>
      <w:szCs w:val="21"/>
      <w:lang w:val="en-US" w:eastAsia="zh-CN" w:bidi="ar-SA"/>
    </w:rPr>
  </w:style>
  <w:style w:type="character" w:customStyle="1" w:styleId="17">
    <w:name w:val="正文文本缩进 Char"/>
    <w:basedOn w:val="9"/>
    <w:link w:val="3"/>
    <w:semiHidden/>
    <w:qFormat/>
    <w:uiPriority w:val="99"/>
    <w:rPr>
      <w:rFonts w:ascii="Times New Roman" w:hAnsi="Times New Roman" w:eastAsia="宋体" w:cs="Times New Roman"/>
      <w:szCs w:val="21"/>
    </w:rPr>
  </w:style>
  <w:style w:type="character" w:customStyle="1" w:styleId="18">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1239</Words>
  <Characters>7068</Characters>
  <Lines>58</Lines>
  <Paragraphs>16</Paragraphs>
  <TotalTime>43</TotalTime>
  <ScaleCrop>false</ScaleCrop>
  <LinksUpToDate>false</LinksUpToDate>
  <CharactersWithSpaces>8291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2019-05-21T20:27:00Z</dcterms:created>
  <dc:creator>Administrator</dc:creator>
  <cp:lastModifiedBy>星愿</cp:lastModifiedBy>
  <dcterms:modified xsi:type="dcterms:W3CDTF">2019-05-24T02:28:22Z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