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AA07D9">
      <w:pPr>
        <w:rPr>
          <w:rFonts w:ascii="仿宋" w:eastAsia="仿宋"/>
          <w:b/>
          <w:sz w:val="30"/>
          <w:szCs w:val="30"/>
        </w:rPr>
      </w:pPr>
      <w:r w:rsidRPr="00476673">
        <w:rPr>
          <w:rFonts w:ascii="仿宋" w:eastAsia="仿宋" w:hint="eastAsia"/>
          <w:b/>
          <w:sz w:val="30"/>
          <w:szCs w:val="30"/>
        </w:rPr>
        <w:t>附件</w:t>
      </w:r>
      <w:r>
        <w:rPr>
          <w:rFonts w:ascii="仿宋" w:eastAsia="仿宋" w:hint="eastAsia"/>
          <w:b/>
          <w:sz w:val="30"/>
          <w:szCs w:val="30"/>
        </w:rPr>
        <w:t>5</w:t>
      </w:r>
      <w:r w:rsidRPr="00476673">
        <w:rPr>
          <w:rFonts w:ascii="仿宋" w:eastAsia="仿宋" w:hint="eastAsia"/>
          <w:b/>
          <w:sz w:val="30"/>
          <w:szCs w:val="30"/>
        </w:rPr>
        <w:t>：</w:t>
      </w:r>
      <w:r w:rsidRPr="00AA07D9">
        <w:rPr>
          <w:rFonts w:ascii="仿宋" w:eastAsia="仿宋" w:hint="eastAsia"/>
          <w:b/>
          <w:sz w:val="30"/>
          <w:szCs w:val="30"/>
        </w:rPr>
        <w:t>省级科研院所类项目申报指南</w:t>
      </w:r>
    </w:p>
    <w:p w:rsidR="003C232E" w:rsidRPr="003C232E" w:rsidRDefault="003C232E" w:rsidP="003C232E">
      <w:pPr>
        <w:adjustRightInd w:val="0"/>
        <w:snapToGrid w:val="0"/>
        <w:spacing w:line="640" w:lineRule="exact"/>
        <w:jc w:val="center"/>
        <w:rPr>
          <w:rFonts w:ascii="宋体" w:eastAsia="宋体" w:hAnsi="宋体" w:cs="宋体"/>
          <w:b/>
          <w:kern w:val="0"/>
          <w:sz w:val="30"/>
          <w:szCs w:val="30"/>
        </w:rPr>
      </w:pPr>
    </w:p>
    <w:p w:rsidR="003C232E" w:rsidRPr="00933610" w:rsidRDefault="003C232E" w:rsidP="00933610">
      <w:pPr>
        <w:widowControl/>
        <w:spacing w:line="640" w:lineRule="exact"/>
        <w:jc w:val="center"/>
        <w:rPr>
          <w:rFonts w:ascii="仿宋_GB2312" w:eastAsia="仿宋_GB2312" w:hAnsi="宋体" w:cs="Times New Roman"/>
          <w:b/>
          <w:sz w:val="30"/>
          <w:szCs w:val="30"/>
        </w:rPr>
      </w:pPr>
      <w:r w:rsidRPr="00933610">
        <w:rPr>
          <w:rFonts w:ascii="仿宋_GB2312" w:eastAsia="仿宋_GB2312" w:hAnsi="宋体" w:cs="Times New Roman" w:hint="eastAsia"/>
          <w:b/>
          <w:sz w:val="30"/>
          <w:szCs w:val="30"/>
        </w:rPr>
        <w:t>省级科研院所科技成果转化</w:t>
      </w:r>
    </w:p>
    <w:p w:rsidR="003C232E" w:rsidRPr="00933610" w:rsidRDefault="003C232E" w:rsidP="003C232E">
      <w:pPr>
        <w:spacing w:line="640" w:lineRule="exact"/>
        <w:jc w:val="center"/>
        <w:rPr>
          <w:rFonts w:ascii="仿宋_GB2312" w:eastAsia="仿宋_GB2312" w:cs="宋体"/>
          <w:b/>
          <w:kern w:val="0"/>
          <w:sz w:val="30"/>
          <w:szCs w:val="30"/>
        </w:rPr>
      </w:pP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为深入实施创新驱动发展战略，大力推进科技创新创业，扎实推进科技成果转化行动，按照“创新驱动、转型升级、支撑引领、全面小康”的科技工作总体思路，围绕产业链，部署创新链，配置资金链，提高科研院所的技术创新和科技成果转化能力，</w:t>
      </w:r>
      <w:r w:rsidRPr="00933610">
        <w:rPr>
          <w:rFonts w:ascii="仿宋_GB2312" w:eastAsia="仿宋_GB2312" w:hAnsi="仿宋" w:cs="宋体" w:hint="eastAsia"/>
          <w:color w:val="000000"/>
          <w:kern w:val="0"/>
          <w:sz w:val="30"/>
          <w:szCs w:val="30"/>
        </w:rPr>
        <w:t>增强科研院所的综合实力。</w:t>
      </w:r>
      <w:r w:rsidRPr="00933610">
        <w:rPr>
          <w:rFonts w:ascii="仿宋_GB2312" w:eastAsia="仿宋_GB2312" w:hAnsi="仿宋" w:cs="宋体" w:hint="eastAsia"/>
          <w:kern w:val="0"/>
          <w:sz w:val="30"/>
          <w:szCs w:val="30"/>
        </w:rPr>
        <w:t>根据《四川省科研机构科技成果转化资金管理暂行办法》有关规定，制定本指南。</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一、支持重点和额度</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（一）支持重点：重点支持我省七大优势产业和六大战略性新兴产业领域的技术开发、科技成果转化及产业化推广应用项目。支持</w:t>
      </w:r>
      <w:r w:rsidRPr="00933610">
        <w:rPr>
          <w:rFonts w:ascii="仿宋_GB2312" w:eastAsia="仿宋_GB2312" w:hAnsi="仿宋" w:cs="宋体" w:hint="eastAsia"/>
          <w:kern w:val="0"/>
          <w:sz w:val="30"/>
          <w:szCs w:val="30"/>
        </w:rPr>
        <w:t>省级有关科研院所</w:t>
      </w:r>
      <w:r w:rsidRPr="00933610">
        <w:rPr>
          <w:rFonts w:ascii="仿宋_GB2312" w:eastAsia="仿宋_GB2312" w:hAnsi="仿宋" w:cs="宋体" w:hint="eastAsia"/>
          <w:color w:val="000000"/>
          <w:kern w:val="0"/>
          <w:sz w:val="30"/>
          <w:szCs w:val="30"/>
        </w:rPr>
        <w:t>基础条件好、技术水平先进、投资科学合理、具有市场前景、经济及社会效益较好的成果转化项目，鼓励科研院所与企业联合实施项目。</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cs="宋体" w:hint="eastAsia"/>
          <w:color w:val="000000"/>
          <w:kern w:val="0"/>
          <w:sz w:val="30"/>
          <w:szCs w:val="30"/>
        </w:rPr>
        <w:t>（二）支持额度：</w:t>
      </w:r>
      <w:r w:rsidRPr="00933610">
        <w:rPr>
          <w:rFonts w:ascii="仿宋_GB2312" w:eastAsia="仿宋_GB2312" w:hAnsi="仿宋" w:hint="eastAsia"/>
          <w:sz w:val="30"/>
          <w:szCs w:val="30"/>
        </w:rPr>
        <w:t>根据以上经费支持的重点方向，本项目经费支持额度设定为：</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1</w:t>
      </w:r>
      <w:r w:rsidR="00B72C5B">
        <w:rPr>
          <w:rFonts w:ascii="仿宋_GB2312" w:eastAsia="仿宋_GB2312" w:hAnsi="仿宋" w:hint="eastAsia"/>
          <w:sz w:val="30"/>
          <w:szCs w:val="30"/>
        </w:rPr>
        <w:t>.</w:t>
      </w:r>
      <w:r w:rsidRPr="00933610">
        <w:rPr>
          <w:rFonts w:ascii="仿宋_GB2312" w:eastAsia="仿宋_GB2312" w:hAnsi="仿宋" w:hint="eastAsia"/>
          <w:sz w:val="30"/>
          <w:szCs w:val="30"/>
        </w:rPr>
        <w:t>重大项目，约占本项目总经费的30-40%，每项支持金额为200万元。</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2</w:t>
      </w:r>
      <w:r w:rsidR="00B72C5B">
        <w:rPr>
          <w:rFonts w:ascii="仿宋_GB2312" w:eastAsia="仿宋_GB2312" w:hAnsi="仿宋" w:hint="eastAsia"/>
          <w:sz w:val="30"/>
          <w:szCs w:val="30"/>
        </w:rPr>
        <w:t>.</w:t>
      </w:r>
      <w:r w:rsidRPr="00933610">
        <w:rPr>
          <w:rFonts w:ascii="仿宋_GB2312" w:eastAsia="仿宋_GB2312" w:hAnsi="仿宋" w:hint="eastAsia"/>
          <w:sz w:val="30"/>
          <w:szCs w:val="30"/>
        </w:rPr>
        <w:t>重点项目，约占本项目总经费的30-40%，每项支持金额</w:t>
      </w:r>
      <w:r w:rsidRPr="00933610">
        <w:rPr>
          <w:rFonts w:ascii="仿宋_GB2312" w:eastAsia="仿宋_GB2312" w:hAnsi="仿宋" w:hint="eastAsia"/>
          <w:sz w:val="30"/>
          <w:szCs w:val="30"/>
        </w:rPr>
        <w:lastRenderedPageBreak/>
        <w:t>120万元。</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3</w:t>
      </w:r>
      <w:r w:rsidR="00B72C5B">
        <w:rPr>
          <w:rFonts w:ascii="仿宋_GB2312" w:eastAsia="仿宋_GB2312" w:hAnsi="仿宋" w:hint="eastAsia"/>
          <w:sz w:val="30"/>
          <w:szCs w:val="30"/>
        </w:rPr>
        <w:t>.</w:t>
      </w:r>
      <w:r w:rsidRPr="00933610">
        <w:rPr>
          <w:rFonts w:ascii="仿宋_GB2312" w:eastAsia="仿宋_GB2312" w:hAnsi="仿宋" w:hint="eastAsia"/>
          <w:sz w:val="30"/>
          <w:szCs w:val="30"/>
        </w:rPr>
        <w:t>一般项目，约占本项目总经费的40-20%，每项支持金额60万元。</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hint="eastAsia"/>
          <w:sz w:val="30"/>
          <w:szCs w:val="30"/>
        </w:rPr>
        <w:t>申报单位根据项目实际情况，选择其中一类支持额度申报，如本类项目未获得立项支持，也不在其它</w:t>
      </w:r>
      <w:proofErr w:type="gramStart"/>
      <w:r w:rsidRPr="00933610">
        <w:rPr>
          <w:rFonts w:ascii="仿宋_GB2312" w:eastAsia="仿宋_GB2312" w:hAnsi="仿宋" w:hint="eastAsia"/>
          <w:sz w:val="30"/>
          <w:szCs w:val="30"/>
        </w:rPr>
        <w:t>类给予</w:t>
      </w:r>
      <w:proofErr w:type="gramEnd"/>
      <w:r w:rsidRPr="00933610">
        <w:rPr>
          <w:rFonts w:ascii="仿宋_GB2312" w:eastAsia="仿宋_GB2312" w:hAnsi="仿宋" w:hint="eastAsia"/>
          <w:sz w:val="30"/>
          <w:szCs w:val="30"/>
        </w:rPr>
        <w:t>支持。</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二、支持对象</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支持对象为归口科技厅管理部门预算的省级科研院所（见附件）。</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三、申报要求</w:t>
      </w:r>
    </w:p>
    <w:p w:rsidR="003C232E" w:rsidRPr="00933610" w:rsidRDefault="003C232E" w:rsidP="003C232E">
      <w:pPr>
        <w:spacing w:line="640" w:lineRule="exact"/>
        <w:ind w:firstLineChars="200" w:firstLine="600"/>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一）各单位要按照公平、公正、公开的原则，坚持标准，严格把关，做好项目的初审和推荐工作。坚决杜绝弄虚作假和不正当行为，凡发生违规行为的，按专项资金管理办法有关规定处理，已拨付项目经费按原渠道退回，同时取消下一年度的申报资格。</w:t>
      </w:r>
    </w:p>
    <w:p w:rsidR="003C232E" w:rsidRPr="00933610" w:rsidRDefault="003C232E" w:rsidP="003C232E">
      <w:pPr>
        <w:spacing w:line="640" w:lineRule="exact"/>
        <w:ind w:firstLineChars="200" w:firstLine="600"/>
        <w:rPr>
          <w:rFonts w:ascii="仿宋_GB2312" w:eastAsia="仿宋_GB2312" w:hAnsi="仿宋" w:cs="宋体"/>
          <w:kern w:val="0"/>
          <w:sz w:val="30"/>
          <w:szCs w:val="30"/>
        </w:rPr>
      </w:pPr>
      <w:r w:rsidRPr="00933610">
        <w:rPr>
          <w:rFonts w:ascii="仿宋_GB2312" w:eastAsia="仿宋_GB2312" w:hAnsi="仿宋" w:cs="宋体" w:hint="eastAsia"/>
          <w:color w:val="000000"/>
          <w:kern w:val="0"/>
          <w:sz w:val="30"/>
          <w:szCs w:val="30"/>
        </w:rPr>
        <w:t>（二）每个单位可申报二个项目，该项目不能同时申报同年度其他科技计划项目，</w:t>
      </w:r>
      <w:r w:rsidRPr="00933610">
        <w:rPr>
          <w:rFonts w:ascii="仿宋_GB2312" w:eastAsia="仿宋_GB2312" w:cs="宋体" w:hint="eastAsia"/>
          <w:kern w:val="0"/>
          <w:sz w:val="30"/>
          <w:szCs w:val="30"/>
        </w:rPr>
        <w:t>支持的项目周期为2016-2017年</w:t>
      </w:r>
      <w:r w:rsidRPr="00933610">
        <w:rPr>
          <w:rFonts w:ascii="仿宋_GB2312" w:eastAsia="仿宋_GB2312" w:hAnsi="仿宋" w:cs="宋体" w:hint="eastAsia"/>
          <w:color w:val="000000"/>
          <w:kern w:val="0"/>
          <w:sz w:val="30"/>
          <w:szCs w:val="30"/>
        </w:rPr>
        <w:t>。项目负责人须有副高以上技术职称或拥有博士学位。</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（三）已承担省级科技计划项目还未结题的，项目负责人不能再申报本项目。</w:t>
      </w:r>
    </w:p>
    <w:p w:rsidR="003C232E" w:rsidRPr="00933610" w:rsidRDefault="003C232E" w:rsidP="003C232E">
      <w:pPr>
        <w:widowControl/>
        <w:spacing w:line="640" w:lineRule="exact"/>
        <w:ind w:firstLine="615"/>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（四）对于分年度实施的项目，本年度预算安排采取一次申报、分年度拨付经费的方式立项。</w:t>
      </w:r>
    </w:p>
    <w:p w:rsidR="003C232E" w:rsidRPr="00933610" w:rsidRDefault="003C232E" w:rsidP="00B72C5B">
      <w:pPr>
        <w:widowControl/>
        <w:adjustRightInd w:val="0"/>
        <w:snapToGrid w:val="0"/>
        <w:spacing w:line="640" w:lineRule="exact"/>
        <w:ind w:firstLineChars="300" w:firstLine="904"/>
        <w:jc w:val="left"/>
        <w:rPr>
          <w:rFonts w:ascii="黑体" w:eastAsia="黑体" w:hAnsi="黑体" w:cs="宋体"/>
          <w:b/>
          <w:kern w:val="0"/>
          <w:sz w:val="30"/>
          <w:szCs w:val="30"/>
        </w:rPr>
      </w:pPr>
      <w:r w:rsidRPr="00933610">
        <w:rPr>
          <w:rFonts w:ascii="黑体" w:eastAsia="黑体" w:hAnsi="黑体" w:cs="宋体" w:hint="eastAsia"/>
          <w:b/>
          <w:kern w:val="0"/>
          <w:sz w:val="30"/>
          <w:szCs w:val="30"/>
        </w:rPr>
        <w:lastRenderedPageBreak/>
        <w:t>四、申报流程</w:t>
      </w:r>
    </w:p>
    <w:p w:rsidR="003C232E" w:rsidRPr="00933610" w:rsidRDefault="003C232E" w:rsidP="003C232E">
      <w:pPr>
        <w:widowControl/>
        <w:spacing w:line="640" w:lineRule="exact"/>
        <w:ind w:firstLine="630"/>
        <w:jc w:val="left"/>
        <w:rPr>
          <w:rFonts w:ascii="仿宋_GB2312" w:eastAsia="仿宋_GB2312" w:hAnsi="仿宋" w:cs="宋体"/>
          <w:kern w:val="0"/>
          <w:sz w:val="30"/>
          <w:szCs w:val="30"/>
        </w:rPr>
      </w:pPr>
      <w:r w:rsidRPr="00933610">
        <w:rPr>
          <w:rFonts w:ascii="仿宋_GB2312" w:eastAsia="仿宋_GB2312" w:hAnsi="仿宋" w:cs="宋体" w:hint="eastAsia"/>
          <w:color w:val="000000"/>
          <w:kern w:val="0"/>
          <w:sz w:val="30"/>
          <w:szCs w:val="30"/>
        </w:rPr>
        <w:t>（一）</w:t>
      </w:r>
      <w:r w:rsidRPr="00933610">
        <w:rPr>
          <w:rFonts w:ascii="仿宋_GB2312" w:eastAsia="仿宋_GB2312" w:hAnsi="仿宋" w:cs="宋体" w:hint="eastAsia"/>
          <w:kern w:val="0"/>
          <w:sz w:val="30"/>
          <w:szCs w:val="30"/>
        </w:rPr>
        <w:t>符合条件的申报单位，按规定填报相关</w:t>
      </w:r>
      <w:r w:rsidRPr="00933610">
        <w:rPr>
          <w:rFonts w:ascii="仿宋_GB2312" w:eastAsia="仿宋_GB2312" w:hAnsi="仿宋" w:cs="宋体" w:hint="eastAsia"/>
          <w:color w:val="000000"/>
          <w:kern w:val="0"/>
          <w:sz w:val="30"/>
          <w:szCs w:val="30"/>
        </w:rPr>
        <w:t>申报材料，具体为：</w:t>
      </w:r>
      <w:r w:rsidRPr="00933610">
        <w:rPr>
          <w:rFonts w:ascii="仿宋_GB2312" w:eastAsia="仿宋_GB2312" w:hAnsi="仿宋" w:cs="宋体" w:hint="eastAsia"/>
          <w:kern w:val="0"/>
          <w:sz w:val="30"/>
          <w:szCs w:val="30"/>
        </w:rPr>
        <w:t>《申报书》</w:t>
      </w:r>
      <w:r w:rsidRPr="00933610">
        <w:rPr>
          <w:rFonts w:ascii="仿宋_GB2312" w:eastAsia="仿宋_GB2312" w:hAnsi="仿宋" w:cs="宋体" w:hint="eastAsia"/>
          <w:color w:val="000000"/>
          <w:kern w:val="0"/>
          <w:sz w:val="30"/>
          <w:szCs w:val="30"/>
        </w:rPr>
        <w:t>（需</w:t>
      </w:r>
      <w:r w:rsidRPr="00933610">
        <w:rPr>
          <w:rFonts w:ascii="仿宋_GB2312" w:eastAsia="仿宋_GB2312" w:hAnsi="仿宋" w:cs="宋体" w:hint="eastAsia"/>
          <w:kern w:val="0"/>
          <w:sz w:val="30"/>
          <w:szCs w:val="30"/>
        </w:rPr>
        <w:t>附获奖证书等相关附件）和《预算书》。</w:t>
      </w:r>
      <w:r w:rsidRPr="00933610">
        <w:rPr>
          <w:rFonts w:ascii="仿宋_GB2312" w:eastAsia="仿宋_GB2312" w:hAnsi="仿宋" w:cs="宋体" w:hint="eastAsia"/>
          <w:color w:val="000000"/>
          <w:kern w:val="0"/>
          <w:sz w:val="30"/>
          <w:szCs w:val="30"/>
        </w:rPr>
        <w:t>项目申报网址:</w:t>
      </w:r>
      <w:hyperlink r:id="rId7" w:history="1">
        <w:r w:rsidRPr="00933610">
          <w:rPr>
            <w:rFonts w:ascii="仿宋_GB2312" w:eastAsia="仿宋_GB2312" w:hAnsi="仿宋" w:cs="宋体" w:hint="eastAsia"/>
            <w:color w:val="0000FF"/>
            <w:kern w:val="0"/>
            <w:sz w:val="30"/>
            <w:szCs w:val="30"/>
          </w:rPr>
          <w:t>http://cggl.scst.gov.cn/</w:t>
        </w:r>
      </w:hyperlink>
      <w:r w:rsidRPr="00933610">
        <w:rPr>
          <w:rFonts w:ascii="仿宋_GB2312" w:eastAsia="仿宋_GB2312" w:hAnsi="仿宋" w:cs="宋体" w:hint="eastAsia"/>
          <w:color w:val="000000"/>
          <w:kern w:val="0"/>
          <w:sz w:val="30"/>
          <w:szCs w:val="30"/>
        </w:rPr>
        <w:t>，单位用户名和密码与2015年相同。</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（二）</w:t>
      </w:r>
      <w:r w:rsidRPr="00933610">
        <w:rPr>
          <w:rFonts w:ascii="仿宋_GB2312" w:eastAsia="仿宋_GB2312" w:hAnsi="仿宋" w:cs="宋体" w:hint="eastAsia"/>
          <w:color w:val="000000"/>
          <w:kern w:val="0"/>
          <w:sz w:val="30"/>
          <w:szCs w:val="30"/>
        </w:rPr>
        <w:t>请各单位准确、完整填写申报材料，经主管部门签署审查意见后，上报四川省科学技术信息研究所。</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（三）纸质申报材料一式七份报送至四川省科学技术信息研究所平台管理中心（</w:t>
      </w:r>
      <w:r w:rsidRPr="00933610">
        <w:rPr>
          <w:rFonts w:ascii="仿宋_GB2312" w:eastAsia="仿宋_GB2312" w:hAnsi="仿宋" w:cs="宋体" w:hint="eastAsia"/>
          <w:kern w:val="0"/>
          <w:sz w:val="30"/>
          <w:szCs w:val="30"/>
        </w:rPr>
        <w:t>成都市大慈寺路32号中四楼420室）</w:t>
      </w:r>
      <w:r w:rsidRPr="00933610">
        <w:rPr>
          <w:rFonts w:ascii="仿宋_GB2312" w:eastAsia="仿宋_GB2312" w:hAnsi="仿宋" w:cs="宋体" w:hint="eastAsia"/>
          <w:color w:val="000000"/>
          <w:kern w:val="0"/>
          <w:sz w:val="30"/>
          <w:szCs w:val="30"/>
        </w:rPr>
        <w:t>，逾期视为自动放弃。申报材料统一使用白色A4纸打印。</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五、联系人及联系方式</w:t>
      </w:r>
    </w:p>
    <w:p w:rsidR="003C232E" w:rsidRPr="00933610" w:rsidRDefault="003C232E" w:rsidP="003C232E">
      <w:pPr>
        <w:widowControl/>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（一）省科技</w:t>
      </w:r>
      <w:proofErr w:type="gramStart"/>
      <w:r w:rsidRPr="00933610">
        <w:rPr>
          <w:rFonts w:ascii="仿宋_GB2312" w:eastAsia="仿宋_GB2312" w:hAnsi="仿宋" w:cs="宋体" w:hint="eastAsia"/>
          <w:kern w:val="0"/>
          <w:sz w:val="30"/>
          <w:szCs w:val="30"/>
        </w:rPr>
        <w:t>厅条财</w:t>
      </w:r>
      <w:proofErr w:type="gramEnd"/>
      <w:r w:rsidRPr="00933610">
        <w:rPr>
          <w:rFonts w:ascii="仿宋_GB2312" w:eastAsia="仿宋_GB2312" w:hAnsi="仿宋" w:cs="宋体" w:hint="eastAsia"/>
          <w:kern w:val="0"/>
          <w:sz w:val="30"/>
          <w:szCs w:val="30"/>
        </w:rPr>
        <w:t>处:曾惠明 蒋艳86726725、86719912。</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 xml:space="preserve">（二）省财政厅教科文处: 黄晋 </w:t>
      </w:r>
      <w:proofErr w:type="gramStart"/>
      <w:r w:rsidRPr="00933610">
        <w:rPr>
          <w:rFonts w:ascii="仿宋_GB2312" w:eastAsia="仿宋_GB2312" w:hAnsi="仿宋" w:cs="宋体" w:hint="eastAsia"/>
          <w:kern w:val="0"/>
          <w:sz w:val="30"/>
          <w:szCs w:val="30"/>
        </w:rPr>
        <w:t>董霄</w:t>
      </w:r>
      <w:proofErr w:type="gramEnd"/>
      <w:r w:rsidRPr="00933610">
        <w:rPr>
          <w:rFonts w:ascii="仿宋_GB2312" w:eastAsia="仿宋_GB2312" w:hAnsi="仿宋" w:cs="宋体" w:hint="eastAsia"/>
          <w:kern w:val="0"/>
          <w:sz w:val="30"/>
          <w:szCs w:val="30"/>
        </w:rPr>
        <w:t>86679421。</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（三）四川省科学技术信息研究所平台管理中心:杨晓霞86616345。</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（四）申报系统技术支持:</w:t>
      </w:r>
      <w:r w:rsidRPr="00933610">
        <w:rPr>
          <w:rFonts w:ascii="仿宋_GB2312" w:eastAsia="仿宋_GB2312" w:hAnsi="仿宋" w:cs="宋体" w:hint="eastAsia"/>
          <w:color w:val="000000"/>
          <w:kern w:val="0"/>
          <w:sz w:val="30"/>
          <w:szCs w:val="30"/>
        </w:rPr>
        <w:t>四川省计算机研究院 冯暄 蔡有保85249950-603、68187980。</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 xml:space="preserve"> </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附件：省级科研院所科技成果转化项目申报单位名单</w:t>
      </w:r>
    </w:p>
    <w:p w:rsidR="003C232E" w:rsidRPr="003C232E" w:rsidRDefault="003C232E" w:rsidP="003C232E">
      <w:pPr>
        <w:widowControl/>
        <w:tabs>
          <w:tab w:val="left" w:pos="4016"/>
        </w:tabs>
        <w:spacing w:line="640" w:lineRule="exact"/>
        <w:ind w:leftChars="304" w:left="3188" w:hangingChars="850" w:hanging="2550"/>
        <w:jc w:val="right"/>
        <w:rPr>
          <w:rFonts w:ascii="仿宋_GB2312" w:hAnsi="仿宋" w:cs="宋体"/>
          <w:color w:val="000000"/>
          <w:kern w:val="0"/>
          <w:sz w:val="30"/>
          <w:szCs w:val="30"/>
        </w:rPr>
      </w:pPr>
    </w:p>
    <w:p w:rsidR="003C232E" w:rsidRDefault="003C232E" w:rsidP="003C232E">
      <w:pPr>
        <w:widowControl/>
        <w:tabs>
          <w:tab w:val="left" w:pos="4016"/>
        </w:tabs>
        <w:spacing w:line="640" w:lineRule="exact"/>
        <w:ind w:leftChars="304" w:left="2423" w:hangingChars="850" w:hanging="1785"/>
        <w:rPr>
          <w:rFonts w:ascii="仿宋_GB2312"/>
        </w:rPr>
      </w:pPr>
      <w:r>
        <w:rPr>
          <w:rFonts w:hint="eastAsia"/>
          <w:kern w:val="0"/>
        </w:rPr>
        <w:t xml:space="preserve">                </w:t>
      </w:r>
    </w:p>
    <w:tbl>
      <w:tblPr>
        <w:tblW w:w="9720" w:type="dxa"/>
        <w:tblInd w:w="-700" w:type="dxa"/>
        <w:tblLook w:val="04A0"/>
      </w:tblPr>
      <w:tblGrid>
        <w:gridCol w:w="510"/>
        <w:gridCol w:w="3812"/>
        <w:gridCol w:w="548"/>
        <w:gridCol w:w="4850"/>
      </w:tblGrid>
      <w:tr w:rsidR="003C232E" w:rsidRPr="006C3992" w:rsidTr="009A6E06">
        <w:trPr>
          <w:trHeight w:val="555"/>
        </w:trPr>
        <w:tc>
          <w:tcPr>
            <w:tcW w:w="9720" w:type="dxa"/>
            <w:gridSpan w:val="4"/>
            <w:tcBorders>
              <w:top w:val="nil"/>
              <w:left w:val="nil"/>
              <w:bottom w:val="nil"/>
              <w:right w:val="nil"/>
            </w:tcBorders>
            <w:shd w:val="clear" w:color="auto" w:fill="auto"/>
            <w:noWrap/>
            <w:vAlign w:val="center"/>
            <w:hideMark/>
          </w:tcPr>
          <w:p w:rsidR="003C232E" w:rsidRPr="006C3992" w:rsidRDefault="003C232E" w:rsidP="009A6E06">
            <w:pPr>
              <w:widowControl/>
              <w:spacing w:line="640" w:lineRule="exact"/>
              <w:jc w:val="left"/>
              <w:rPr>
                <w:rFonts w:ascii="黑体" w:eastAsia="黑体" w:hAnsi="黑体" w:cs="宋体"/>
                <w:kern w:val="0"/>
                <w:szCs w:val="32"/>
              </w:rPr>
            </w:pPr>
          </w:p>
        </w:tc>
      </w:tr>
      <w:tr w:rsidR="003C232E" w:rsidRPr="006C3992" w:rsidTr="009A6E06">
        <w:trPr>
          <w:trHeight w:val="750"/>
        </w:trPr>
        <w:tc>
          <w:tcPr>
            <w:tcW w:w="9720" w:type="dxa"/>
            <w:gridSpan w:val="4"/>
            <w:tcBorders>
              <w:top w:val="nil"/>
              <w:left w:val="nil"/>
              <w:bottom w:val="nil"/>
              <w:right w:val="nil"/>
            </w:tcBorders>
            <w:shd w:val="clear" w:color="auto" w:fill="auto"/>
            <w:vAlign w:val="center"/>
            <w:hideMark/>
          </w:tcPr>
          <w:p w:rsidR="003C232E" w:rsidRPr="006C3992" w:rsidRDefault="003C232E" w:rsidP="009A6E06">
            <w:pPr>
              <w:widowControl/>
              <w:spacing w:line="640" w:lineRule="exact"/>
              <w:jc w:val="center"/>
              <w:rPr>
                <w:rFonts w:ascii="方正小标宋_GBK" w:eastAsia="方正小标宋_GBK" w:hAnsi="宋体" w:cs="宋体"/>
                <w:b/>
                <w:bCs/>
                <w:kern w:val="0"/>
                <w:sz w:val="40"/>
                <w:szCs w:val="40"/>
              </w:rPr>
            </w:pPr>
            <w:r w:rsidRPr="006C3992">
              <w:rPr>
                <w:rFonts w:ascii="仿宋_GB2312" w:cs="宋体" w:hint="eastAsia"/>
                <w:b/>
                <w:kern w:val="0"/>
                <w:sz w:val="30"/>
                <w:szCs w:val="30"/>
              </w:rPr>
              <w:t>省级科研院所科技成果转化项目申报单位名单</w:t>
            </w:r>
          </w:p>
        </w:tc>
      </w:tr>
      <w:tr w:rsidR="003C232E" w:rsidRPr="006C3992" w:rsidTr="00FF74D3">
        <w:trPr>
          <w:trHeight w:val="817"/>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32E" w:rsidRPr="006C3992" w:rsidRDefault="003C232E" w:rsidP="009A6E06">
            <w:pPr>
              <w:widowControl/>
              <w:spacing w:line="640" w:lineRule="exact"/>
              <w:jc w:val="center"/>
              <w:rPr>
                <w:rFonts w:ascii="宋体" w:hAnsi="宋体" w:cs="宋体"/>
                <w:b/>
                <w:bCs/>
                <w:kern w:val="0"/>
                <w:sz w:val="20"/>
              </w:rPr>
            </w:pPr>
            <w:r w:rsidRPr="006C3992">
              <w:rPr>
                <w:rFonts w:ascii="宋体" w:hAnsi="宋体" w:cs="宋体" w:hint="eastAsia"/>
                <w:b/>
                <w:bCs/>
                <w:kern w:val="0"/>
                <w:sz w:val="20"/>
              </w:rPr>
              <w:t>序号</w:t>
            </w:r>
          </w:p>
        </w:tc>
        <w:tc>
          <w:tcPr>
            <w:tcW w:w="3812" w:type="dxa"/>
            <w:tcBorders>
              <w:top w:val="single" w:sz="4" w:space="0" w:color="auto"/>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jc w:val="center"/>
              <w:rPr>
                <w:rFonts w:ascii="宋体" w:hAnsi="宋体" w:cs="宋体"/>
                <w:b/>
                <w:bCs/>
                <w:kern w:val="0"/>
                <w:sz w:val="22"/>
              </w:rPr>
            </w:pPr>
            <w:r w:rsidRPr="006C3992">
              <w:rPr>
                <w:rFonts w:ascii="宋体" w:hAnsi="宋体" w:cs="宋体" w:hint="eastAsia"/>
                <w:b/>
                <w:bCs/>
                <w:kern w:val="0"/>
                <w:sz w:val="22"/>
              </w:rPr>
              <w:t>单位名称</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3C232E" w:rsidRPr="006C3992" w:rsidRDefault="003C232E" w:rsidP="009A6E06">
            <w:pPr>
              <w:widowControl/>
              <w:spacing w:line="640" w:lineRule="exact"/>
              <w:jc w:val="center"/>
              <w:rPr>
                <w:rFonts w:ascii="宋体" w:hAnsi="宋体" w:cs="宋体"/>
                <w:b/>
                <w:bCs/>
                <w:kern w:val="0"/>
                <w:sz w:val="20"/>
              </w:rPr>
            </w:pPr>
            <w:r w:rsidRPr="006C3992">
              <w:rPr>
                <w:rFonts w:ascii="宋体" w:hAnsi="宋体" w:cs="宋体" w:hint="eastAsia"/>
                <w:b/>
                <w:bCs/>
                <w:kern w:val="0"/>
                <w:sz w:val="20"/>
              </w:rPr>
              <w:t>序号</w:t>
            </w:r>
          </w:p>
        </w:tc>
        <w:tc>
          <w:tcPr>
            <w:tcW w:w="4850" w:type="dxa"/>
            <w:tcBorders>
              <w:top w:val="single" w:sz="4" w:space="0" w:color="auto"/>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jc w:val="center"/>
              <w:rPr>
                <w:rFonts w:ascii="宋体" w:hAnsi="宋体" w:cs="宋体"/>
                <w:b/>
                <w:bCs/>
                <w:kern w:val="0"/>
                <w:sz w:val="22"/>
              </w:rPr>
            </w:pPr>
            <w:r w:rsidRPr="006C3992">
              <w:rPr>
                <w:rFonts w:ascii="宋体" w:hAnsi="宋体" w:cs="宋体" w:hint="eastAsia"/>
                <w:b/>
                <w:bCs/>
                <w:kern w:val="0"/>
                <w:sz w:val="22"/>
              </w:rPr>
              <w:t>单位名称</w:t>
            </w:r>
          </w:p>
        </w:tc>
      </w:tr>
      <w:tr w:rsidR="003C232E" w:rsidRPr="006C3992" w:rsidTr="00FF74D3">
        <w:trPr>
          <w:trHeight w:val="22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四川省科学技术信息研究所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四川省文物考古研究院</w:t>
            </w:r>
          </w:p>
        </w:tc>
      </w:tr>
      <w:tr w:rsidR="003C232E" w:rsidRPr="006C3992" w:rsidTr="00FF74D3">
        <w:trPr>
          <w:trHeight w:val="291"/>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四川省自然资源科学研究院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四川省广播电视科研所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四川省科技促进发展研究中心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32</w:t>
            </w:r>
          </w:p>
        </w:tc>
        <w:tc>
          <w:tcPr>
            <w:tcW w:w="4850" w:type="dxa"/>
            <w:tcBorders>
              <w:top w:val="nil"/>
              <w:left w:val="nil"/>
              <w:bottom w:val="single" w:sz="4" w:space="0" w:color="auto"/>
              <w:right w:val="single" w:sz="4" w:space="0" w:color="auto"/>
            </w:tcBorders>
            <w:shd w:val="clear" w:color="000000" w:fill="FFFFFF"/>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四川省广播电视新闻与传播研究所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四川省分析测试服务中心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四川省信息产业发展研究中心</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四川省科学技术研究成果档案馆</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34</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四川省标准化研究院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四川省农村科技发展中心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四川省环境保护科学研究院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7</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四川省科技交流中心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36</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四川省林业科学研究院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8</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四川省计算机研究院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37</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四川省水利科学研究院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四川省原子能研究院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四川省畜牧科学研究院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10</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四川省纺织科技情报中心站</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39</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四川省草原科学研究院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四川省植物工程研究院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四川养麝研究所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四川省轻工业情报研究所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四川省中医药科学院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四川省冶金情报标准研究所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42</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四川省中药研究所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四川省工业环境监测研究院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四川省中医药科学院中医研究所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四川省丝绸科学研究院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44</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四川省医学科学院·四川省人民医院实验动物研究所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四川省机械研究设计院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四川省医学情报研究所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17</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四川省纺织科学研究院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46</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四川省国土勘测规划研究院</w:t>
            </w:r>
          </w:p>
        </w:tc>
      </w:tr>
      <w:tr w:rsidR="003C232E" w:rsidRPr="006C3992" w:rsidTr="006B2054">
        <w:trPr>
          <w:trHeight w:val="40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lastRenderedPageBreak/>
              <w:t>18</w:t>
            </w:r>
          </w:p>
        </w:tc>
        <w:tc>
          <w:tcPr>
            <w:tcW w:w="3812"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四川省精细化工研究设计院</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47</w:t>
            </w:r>
          </w:p>
        </w:tc>
        <w:tc>
          <w:tcPr>
            <w:tcW w:w="4850"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w:t>
            </w:r>
            <w:proofErr w:type="gramStart"/>
            <w:r w:rsidRPr="006C3992">
              <w:rPr>
                <w:rFonts w:ascii="宋体" w:hAnsi="宋体" w:cs="宋体" w:hint="eastAsia"/>
                <w:kern w:val="0"/>
                <w:sz w:val="20"/>
              </w:rPr>
              <w:t>成本物价</w:t>
            </w:r>
            <w:proofErr w:type="gramEnd"/>
            <w:r w:rsidRPr="006C3992">
              <w:rPr>
                <w:rFonts w:ascii="宋体" w:hAnsi="宋体" w:cs="宋体" w:hint="eastAsia"/>
                <w:kern w:val="0"/>
                <w:sz w:val="20"/>
              </w:rPr>
              <w:t>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四川省食品发酵工业研究设计院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四川省经济发展研究院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20</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四川省轻工业研究设计院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49</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四川省发展与改革研究所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四川省皮革研究所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四川省人才交流中心</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四川省工艺美术研究所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四川省审计科研所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四川省建材工业科学研究院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52</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四川省民族研究所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四川省化学工业研究设计院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四川省国际经济贸易研究所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四川省建筑科学研究院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54</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四川省粮油科研所</w:t>
            </w:r>
          </w:p>
        </w:tc>
      </w:tr>
      <w:tr w:rsidR="003C232E" w:rsidRPr="006C3992" w:rsidTr="00FF74D3">
        <w:trPr>
          <w:trHeight w:val="333"/>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四川省酒类科研所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四川省农业机械研究设计院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27</w:t>
            </w:r>
          </w:p>
        </w:tc>
        <w:tc>
          <w:tcPr>
            <w:tcW w:w="3812" w:type="dxa"/>
            <w:tcBorders>
              <w:top w:val="nil"/>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rPr>
                <w:rFonts w:ascii="宋体" w:hAnsi="宋体" w:cs="宋体"/>
                <w:kern w:val="0"/>
                <w:sz w:val="20"/>
              </w:rPr>
            </w:pPr>
            <w:r w:rsidRPr="006C3992">
              <w:rPr>
                <w:rFonts w:ascii="宋体" w:hAnsi="宋体" w:cs="宋体" w:hint="eastAsia"/>
                <w:kern w:val="0"/>
                <w:sz w:val="20"/>
              </w:rPr>
              <w:t>四川省档案局档案科学技术研究所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56</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四川省医学科学院·四川省人民医院皮肤病性病研究所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28</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四川省体育科学研究所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57</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四川省艺术研究院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四川省人口和计划生育科研院</w:t>
            </w:r>
          </w:p>
        </w:tc>
      </w:tr>
    </w:tbl>
    <w:p w:rsidR="003C232E" w:rsidRDefault="003C232E">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Pr="00933610" w:rsidRDefault="00933610" w:rsidP="00933610">
      <w:pPr>
        <w:widowControl/>
        <w:spacing w:line="640" w:lineRule="exact"/>
        <w:jc w:val="center"/>
        <w:rPr>
          <w:rFonts w:ascii="宋体" w:eastAsia="宋体" w:hAnsi="宋体" w:cs="Times New Roman"/>
          <w:b/>
          <w:sz w:val="32"/>
          <w:szCs w:val="32"/>
        </w:rPr>
      </w:pPr>
      <w:r w:rsidRPr="00933610">
        <w:rPr>
          <w:rFonts w:ascii="宋体" w:eastAsia="宋体" w:hAnsi="宋体" w:cs="Times New Roman" w:hint="eastAsia"/>
          <w:b/>
          <w:sz w:val="32"/>
          <w:szCs w:val="32"/>
        </w:rPr>
        <w:lastRenderedPageBreak/>
        <w:t>2016年省级公益性科研院所基本科研业务费</w:t>
      </w:r>
    </w:p>
    <w:p w:rsidR="00933610" w:rsidRPr="00756E4D" w:rsidRDefault="00933610" w:rsidP="00933610">
      <w:pPr>
        <w:spacing w:line="640" w:lineRule="exact"/>
        <w:jc w:val="center"/>
        <w:rPr>
          <w:rFonts w:ascii="宋体" w:eastAsia="宋体" w:hAnsi="宋体" w:cs="宋体"/>
          <w:b/>
          <w:kern w:val="0"/>
          <w:sz w:val="32"/>
          <w:szCs w:val="32"/>
        </w:rPr>
      </w:pP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为贯彻落实《四川省中长期科学和技术发展规划纲要（2006-2020年）》，加大对省级公益性科研院所的支持力度，建立稳定的支持机制，促进省级科研院所持续创新能力的提升，根据《省级公益性科研院所基本科研业务费专项资金管理办法》有关规定，制定本指南。</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一、重点方向与支持额度</w:t>
      </w:r>
    </w:p>
    <w:p w:rsidR="00933610" w:rsidRPr="00933610" w:rsidRDefault="00933610" w:rsidP="00933610">
      <w:pPr>
        <w:spacing w:line="640" w:lineRule="exact"/>
        <w:ind w:firstLineChars="200" w:firstLine="602"/>
        <w:rPr>
          <w:rFonts w:ascii="仿宋_GB2312" w:eastAsia="仿宋_GB2312" w:cs="宋体"/>
          <w:b/>
          <w:kern w:val="0"/>
          <w:sz w:val="30"/>
          <w:szCs w:val="30"/>
        </w:rPr>
      </w:pPr>
      <w:r w:rsidRPr="00933610">
        <w:rPr>
          <w:rFonts w:ascii="仿宋_GB2312" w:eastAsia="仿宋_GB2312" w:cs="宋体" w:hint="eastAsia"/>
          <w:b/>
          <w:kern w:val="0"/>
          <w:sz w:val="30"/>
          <w:szCs w:val="30"/>
        </w:rPr>
        <w:t>（一）重点方向</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符合公益职能定位，代表学科发展方向，体现前瞻布局的自主选题研究项目。具体包括：</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1</w:t>
      </w:r>
      <w:r w:rsidR="00B72C5B">
        <w:rPr>
          <w:rFonts w:ascii="仿宋_GB2312" w:eastAsia="仿宋_GB2312" w:hAnsi="仿宋" w:hint="eastAsia"/>
          <w:sz w:val="30"/>
          <w:szCs w:val="30"/>
        </w:rPr>
        <w:t>.</w:t>
      </w:r>
      <w:r w:rsidRPr="00933610">
        <w:rPr>
          <w:rFonts w:ascii="仿宋_GB2312" w:eastAsia="仿宋_GB2312" w:hAnsi="仿宋" w:hint="eastAsia"/>
          <w:sz w:val="30"/>
          <w:szCs w:val="30"/>
        </w:rPr>
        <w:t>学科优势明显，发展潜力大，能保持或提升科研院所持续发展能力的储备性项目。</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2</w:t>
      </w:r>
      <w:r w:rsidR="00B72C5B">
        <w:rPr>
          <w:rFonts w:ascii="仿宋_GB2312" w:eastAsia="仿宋_GB2312" w:hAnsi="仿宋" w:hint="eastAsia"/>
          <w:sz w:val="30"/>
          <w:szCs w:val="30"/>
        </w:rPr>
        <w:t>.</w:t>
      </w:r>
      <w:r w:rsidRPr="00933610">
        <w:rPr>
          <w:rFonts w:ascii="仿宋_GB2312" w:eastAsia="仿宋_GB2312" w:hAnsi="仿宋" w:hint="eastAsia"/>
          <w:sz w:val="30"/>
          <w:szCs w:val="30"/>
        </w:rPr>
        <w:t>瞄准科技发展前沿，具有重要科学意义、学术思想新颖、交叉领域学科新生长点的创新性研究。</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3</w:t>
      </w:r>
      <w:r w:rsidR="00B72C5B">
        <w:rPr>
          <w:rFonts w:ascii="仿宋_GB2312" w:eastAsia="仿宋_GB2312" w:hAnsi="仿宋" w:hint="eastAsia"/>
          <w:sz w:val="30"/>
          <w:szCs w:val="30"/>
        </w:rPr>
        <w:t>.</w:t>
      </w:r>
      <w:r w:rsidRPr="00933610">
        <w:rPr>
          <w:rFonts w:ascii="仿宋_GB2312" w:eastAsia="仿宋_GB2312" w:hAnsi="仿宋" w:hint="eastAsia"/>
          <w:sz w:val="30"/>
          <w:szCs w:val="30"/>
        </w:rPr>
        <w:t>围绕我省国民经济和社会发展需求，有重要应用前景或重大公益意义，有望取得重要突破或重大发现的孵化性研究。</w:t>
      </w:r>
    </w:p>
    <w:p w:rsidR="00933610" w:rsidRPr="00933610" w:rsidRDefault="00933610" w:rsidP="00933610">
      <w:pPr>
        <w:spacing w:line="640" w:lineRule="exact"/>
        <w:ind w:firstLineChars="200" w:firstLine="602"/>
        <w:rPr>
          <w:rFonts w:ascii="仿宋_GB2312" w:eastAsia="仿宋_GB2312" w:cs="宋体"/>
          <w:b/>
          <w:kern w:val="0"/>
          <w:sz w:val="30"/>
          <w:szCs w:val="30"/>
        </w:rPr>
      </w:pPr>
      <w:r w:rsidRPr="00933610">
        <w:rPr>
          <w:rFonts w:ascii="仿宋_GB2312" w:eastAsia="仿宋_GB2312" w:cs="宋体" w:hint="eastAsia"/>
          <w:b/>
          <w:kern w:val="0"/>
          <w:sz w:val="30"/>
          <w:szCs w:val="30"/>
        </w:rPr>
        <w:t>（二）支持额度</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根据以上经费支持的重点方向，本年基本科研业务费支持额度分别设定为每个项目支持金额20万元、10万元、5万元三档。</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申报单位根据自身职能定位和科研能力，每一申报项目选择</w:t>
      </w:r>
      <w:r w:rsidRPr="00933610">
        <w:rPr>
          <w:rFonts w:ascii="仿宋_GB2312" w:eastAsia="仿宋_GB2312" w:hAnsi="仿宋" w:hint="eastAsia"/>
          <w:sz w:val="30"/>
          <w:szCs w:val="30"/>
        </w:rPr>
        <w:lastRenderedPageBreak/>
        <w:t>其中的一个</w:t>
      </w:r>
      <w:proofErr w:type="gramStart"/>
      <w:r w:rsidRPr="00933610">
        <w:rPr>
          <w:rFonts w:ascii="仿宋_GB2312" w:eastAsia="仿宋_GB2312" w:hAnsi="仿宋" w:hint="eastAsia"/>
          <w:sz w:val="30"/>
          <w:szCs w:val="30"/>
        </w:rPr>
        <w:t>档</w:t>
      </w:r>
      <w:proofErr w:type="gramEnd"/>
      <w:r w:rsidRPr="00933610">
        <w:rPr>
          <w:rFonts w:ascii="仿宋_GB2312" w:eastAsia="仿宋_GB2312" w:hAnsi="仿宋" w:hint="eastAsia"/>
          <w:sz w:val="30"/>
          <w:szCs w:val="30"/>
        </w:rPr>
        <w:t>申报，如未在本</w:t>
      </w:r>
      <w:proofErr w:type="gramStart"/>
      <w:r w:rsidRPr="00933610">
        <w:rPr>
          <w:rFonts w:ascii="仿宋_GB2312" w:eastAsia="仿宋_GB2312" w:hAnsi="仿宋" w:hint="eastAsia"/>
          <w:sz w:val="30"/>
          <w:szCs w:val="30"/>
        </w:rPr>
        <w:t>档获得</w:t>
      </w:r>
      <w:proofErr w:type="gramEnd"/>
      <w:r w:rsidRPr="00933610">
        <w:rPr>
          <w:rFonts w:ascii="仿宋_GB2312" w:eastAsia="仿宋_GB2312" w:hAnsi="仿宋" w:hint="eastAsia"/>
          <w:sz w:val="30"/>
          <w:szCs w:val="30"/>
        </w:rPr>
        <w:t>立项支持，也不在其它</w:t>
      </w:r>
      <w:proofErr w:type="gramStart"/>
      <w:r w:rsidRPr="00933610">
        <w:rPr>
          <w:rFonts w:ascii="仿宋_GB2312" w:eastAsia="仿宋_GB2312" w:hAnsi="仿宋" w:hint="eastAsia"/>
          <w:sz w:val="30"/>
          <w:szCs w:val="30"/>
        </w:rPr>
        <w:t>档</w:t>
      </w:r>
      <w:proofErr w:type="gramEnd"/>
      <w:r w:rsidRPr="00933610">
        <w:rPr>
          <w:rFonts w:ascii="仿宋_GB2312" w:eastAsia="仿宋_GB2312" w:hAnsi="仿宋" w:hint="eastAsia"/>
          <w:sz w:val="30"/>
          <w:szCs w:val="30"/>
        </w:rPr>
        <w:t>给予支持。</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二、支持对象</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省级有关公益性科研院所（名单见附件）。</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三、申报要求</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申报单位要按照科学民主、公正公开的原则，坚持标准，严格把关，做好项目的评审和推荐工作。坚决杜绝弄虚作假和不正当行为，凡发生违规行为的，按专项资金管理办法有关规定处理，已拨付项目经费按原渠道退回。同时取消下一年度申报资格。</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（二）申报的项目不能同时申报同年度其他科技计划项目，支持的项目周期为2016-2017年。</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（三）原则上项目负责人的年龄在40周岁及以下，并请</w:t>
      </w:r>
      <w:proofErr w:type="gramStart"/>
      <w:r w:rsidRPr="00933610">
        <w:rPr>
          <w:rFonts w:ascii="仿宋_GB2312" w:eastAsia="仿宋_GB2312" w:hAnsi="仿宋" w:hint="eastAsia"/>
          <w:sz w:val="30"/>
          <w:szCs w:val="30"/>
        </w:rPr>
        <w:t>附项目</w:t>
      </w:r>
      <w:proofErr w:type="gramEnd"/>
      <w:r w:rsidRPr="00933610">
        <w:rPr>
          <w:rFonts w:ascii="仿宋_GB2312" w:eastAsia="仿宋_GB2312" w:hAnsi="仿宋" w:hint="eastAsia"/>
          <w:sz w:val="30"/>
          <w:szCs w:val="30"/>
        </w:rPr>
        <w:t>负责人身份证复印件。</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四、申报流程</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（一）符合条件的申报单位按规定填报相关申报材料。具体为：《四川省公益性科研院所基本科研业务费项目申报书》(需附获奖证书等相关附件)，项目申报网址:</w:t>
      </w:r>
      <w:hyperlink r:id="rId8" w:history="1">
        <w:r w:rsidRPr="00933610">
          <w:rPr>
            <w:rFonts w:ascii="仿宋_GB2312" w:eastAsia="仿宋_GB2312" w:hAnsi="仿宋" w:cs="宋体" w:hint="eastAsia"/>
            <w:color w:val="0000FF"/>
            <w:kern w:val="0"/>
            <w:sz w:val="30"/>
            <w:szCs w:val="30"/>
          </w:rPr>
          <w:t>http://cggl.scst.gov.cn/</w:t>
        </w:r>
      </w:hyperlink>
      <w:r w:rsidRPr="00933610">
        <w:rPr>
          <w:rFonts w:ascii="仿宋_GB2312" w:eastAsia="仿宋_GB2312" w:hAnsi="仿宋" w:cs="宋体" w:hint="eastAsia"/>
          <w:color w:val="0000FF"/>
          <w:kern w:val="0"/>
          <w:sz w:val="30"/>
          <w:szCs w:val="30"/>
        </w:rPr>
        <w:t>jcpt/</w:t>
      </w:r>
      <w:r w:rsidRPr="00933610">
        <w:rPr>
          <w:rFonts w:ascii="仿宋_GB2312" w:eastAsia="仿宋_GB2312" w:hAnsi="仿宋" w:hint="eastAsia"/>
          <w:sz w:val="30"/>
          <w:szCs w:val="30"/>
        </w:rPr>
        <w:t>，单位用户名和密码与2015年相同。</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（二）申报单位将申报材料报送主管部门审核签章后报送省</w:t>
      </w:r>
      <w:r w:rsidRPr="00933610">
        <w:rPr>
          <w:rFonts w:ascii="仿宋_GB2312" w:eastAsia="仿宋_GB2312" w:hAnsi="仿宋" w:hint="eastAsia"/>
          <w:sz w:val="30"/>
          <w:szCs w:val="30"/>
        </w:rPr>
        <w:lastRenderedPageBreak/>
        <w:t>科学技术信息研究所。</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（三）纸质申报材料一式四份报送</w:t>
      </w:r>
      <w:r>
        <w:rPr>
          <w:rFonts w:ascii="仿宋_GB2312" w:eastAsia="仿宋_GB2312" w:hAnsi="仿宋" w:hint="eastAsia"/>
          <w:sz w:val="30"/>
          <w:szCs w:val="30"/>
        </w:rPr>
        <w:t>至</w:t>
      </w:r>
      <w:r w:rsidRPr="00933610">
        <w:rPr>
          <w:rFonts w:ascii="仿宋_GB2312" w:eastAsia="仿宋_GB2312" w:hAnsi="仿宋" w:hint="eastAsia"/>
          <w:sz w:val="30"/>
          <w:szCs w:val="30"/>
        </w:rPr>
        <w:t>四川省科学技术信息研究所科技评估中心(成都市大慈寺路32号中三楼318室)，逾期视为自动放弃。申报材料统一使用白色A4纸打印。</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五、联系人及联系方式</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（一）省科技</w:t>
      </w:r>
      <w:proofErr w:type="gramStart"/>
      <w:r w:rsidRPr="00933610">
        <w:rPr>
          <w:rFonts w:ascii="仿宋_GB2312" w:eastAsia="仿宋_GB2312" w:hAnsi="仿宋" w:hint="eastAsia"/>
          <w:sz w:val="30"/>
          <w:szCs w:val="30"/>
        </w:rPr>
        <w:t>厅条财</w:t>
      </w:r>
      <w:proofErr w:type="gramEnd"/>
      <w:r w:rsidRPr="00933610">
        <w:rPr>
          <w:rFonts w:ascii="仿宋_GB2312" w:eastAsia="仿宋_GB2312" w:hAnsi="仿宋" w:hint="eastAsia"/>
          <w:sz w:val="30"/>
          <w:szCs w:val="30"/>
        </w:rPr>
        <w:t>处:曾惠明   张敏</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86726725   86673179。</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 xml:space="preserve">（二）省财政厅教科文处:黄晋 </w:t>
      </w:r>
      <w:proofErr w:type="gramStart"/>
      <w:r w:rsidRPr="00933610">
        <w:rPr>
          <w:rFonts w:ascii="仿宋_GB2312" w:eastAsia="仿宋_GB2312" w:hAnsi="仿宋" w:hint="eastAsia"/>
          <w:sz w:val="30"/>
          <w:szCs w:val="30"/>
        </w:rPr>
        <w:t>董霄</w:t>
      </w:r>
      <w:proofErr w:type="gramEnd"/>
      <w:r w:rsidRPr="00933610">
        <w:rPr>
          <w:rFonts w:ascii="仿宋_GB2312" w:eastAsia="仿宋_GB2312" w:hAnsi="仿宋" w:hint="eastAsia"/>
          <w:sz w:val="30"/>
          <w:szCs w:val="30"/>
        </w:rPr>
        <w:t>86679421</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（三）省科学技术信息研究所科技评估中心:赖志君86780394。</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（四）申报系统技术支持:四川省计算机研究院 冯暄、龙柱</w:t>
      </w:r>
      <w:proofErr w:type="gramStart"/>
      <w:r w:rsidRPr="00933610">
        <w:rPr>
          <w:rFonts w:ascii="仿宋_GB2312" w:hAnsi="仿宋" w:hint="eastAsia"/>
          <w:sz w:val="30"/>
          <w:szCs w:val="30"/>
        </w:rPr>
        <w:t>屾</w:t>
      </w:r>
      <w:proofErr w:type="gramEnd"/>
      <w:r w:rsidRPr="00933610">
        <w:rPr>
          <w:rFonts w:ascii="仿宋_GB2312" w:eastAsia="仿宋_GB2312" w:hAnsi="仿宋" w:hint="eastAsia"/>
          <w:sz w:val="30"/>
          <w:szCs w:val="30"/>
        </w:rPr>
        <w:t>85249950-607、68187980。</w:t>
      </w:r>
    </w:p>
    <w:p w:rsidR="00933610" w:rsidRPr="00933610" w:rsidRDefault="00933610" w:rsidP="00933610">
      <w:pPr>
        <w:spacing w:line="640" w:lineRule="exact"/>
        <w:ind w:firstLineChars="200" w:firstLine="600"/>
        <w:rPr>
          <w:rFonts w:ascii="仿宋_GB2312" w:eastAsia="仿宋_GB2312" w:hAnsi="仿宋"/>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Default="00933610" w:rsidP="00933610">
      <w:pPr>
        <w:spacing w:line="640" w:lineRule="exact"/>
        <w:ind w:firstLineChars="200" w:firstLine="600"/>
        <w:rPr>
          <w:rFonts w:ascii="仿宋_GB2312" w:eastAsia="仿宋_GB2312"/>
          <w:sz w:val="30"/>
          <w:szCs w:val="30"/>
        </w:rPr>
      </w:pPr>
    </w:p>
    <w:p w:rsidR="00933610" w:rsidRPr="00933610" w:rsidRDefault="00933610" w:rsidP="00933610">
      <w:pPr>
        <w:spacing w:line="640" w:lineRule="exact"/>
        <w:ind w:firstLineChars="200" w:firstLine="600"/>
        <w:rPr>
          <w:rFonts w:ascii="仿宋_GB2312" w:eastAsia="仿宋_GB2312"/>
          <w:sz w:val="30"/>
          <w:szCs w:val="30"/>
        </w:rPr>
      </w:pPr>
    </w:p>
    <w:tbl>
      <w:tblPr>
        <w:tblW w:w="8680" w:type="dxa"/>
        <w:tblInd w:w="87" w:type="dxa"/>
        <w:tblLook w:val="04A0"/>
      </w:tblPr>
      <w:tblGrid>
        <w:gridCol w:w="640"/>
        <w:gridCol w:w="3320"/>
        <w:gridCol w:w="860"/>
        <w:gridCol w:w="3860"/>
      </w:tblGrid>
      <w:tr w:rsidR="00933610" w:rsidRPr="0086169D" w:rsidTr="009A6E06">
        <w:trPr>
          <w:trHeight w:val="405"/>
        </w:trPr>
        <w:tc>
          <w:tcPr>
            <w:tcW w:w="8680" w:type="dxa"/>
            <w:gridSpan w:val="4"/>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黑体" w:eastAsia="黑体" w:hAnsi="黑体" w:cs="宋体"/>
                <w:kern w:val="0"/>
                <w:szCs w:val="32"/>
              </w:rPr>
            </w:pPr>
          </w:p>
        </w:tc>
      </w:tr>
      <w:tr w:rsidR="00933610" w:rsidRPr="0086169D" w:rsidTr="009A6E06">
        <w:trPr>
          <w:trHeight w:val="285"/>
        </w:trPr>
        <w:tc>
          <w:tcPr>
            <w:tcW w:w="64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332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86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386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r>
      <w:tr w:rsidR="00933610" w:rsidRPr="0086169D" w:rsidTr="009A6E06">
        <w:trPr>
          <w:trHeight w:val="1095"/>
        </w:trPr>
        <w:tc>
          <w:tcPr>
            <w:tcW w:w="8680" w:type="dxa"/>
            <w:gridSpan w:val="4"/>
            <w:tcBorders>
              <w:top w:val="nil"/>
              <w:left w:val="nil"/>
              <w:bottom w:val="single" w:sz="4" w:space="0" w:color="auto"/>
              <w:right w:val="nil"/>
            </w:tcBorders>
            <w:shd w:val="clear" w:color="auto" w:fill="auto"/>
            <w:vAlign w:val="center"/>
            <w:hideMark/>
          </w:tcPr>
          <w:p w:rsidR="00933610" w:rsidRPr="0086169D" w:rsidRDefault="00933610" w:rsidP="00933610">
            <w:pPr>
              <w:widowControl/>
              <w:spacing w:line="600" w:lineRule="exact"/>
              <w:jc w:val="center"/>
              <w:rPr>
                <w:rFonts w:ascii="仿宋_GB2312" w:cs="宋体"/>
                <w:b/>
                <w:kern w:val="0"/>
                <w:sz w:val="30"/>
                <w:szCs w:val="30"/>
              </w:rPr>
            </w:pPr>
            <w:r w:rsidRPr="0086169D">
              <w:rPr>
                <w:rFonts w:ascii="仿宋_GB2312" w:cs="宋体" w:hint="eastAsia"/>
                <w:b/>
                <w:kern w:val="0"/>
                <w:sz w:val="30"/>
                <w:szCs w:val="30"/>
              </w:rPr>
              <w:lastRenderedPageBreak/>
              <w:t>省级公益性科研院所基本科研业务费项目申报单位名单</w:t>
            </w:r>
          </w:p>
        </w:tc>
      </w:tr>
      <w:tr w:rsidR="00933610" w:rsidRPr="0086169D" w:rsidTr="009A6E06">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3610" w:rsidRPr="0086169D" w:rsidRDefault="00933610" w:rsidP="00933610">
            <w:pPr>
              <w:widowControl/>
              <w:spacing w:line="600" w:lineRule="exact"/>
              <w:jc w:val="center"/>
              <w:rPr>
                <w:rFonts w:ascii="宋体" w:hAnsi="宋体" w:cs="宋体"/>
                <w:b/>
                <w:bCs/>
                <w:kern w:val="0"/>
                <w:sz w:val="20"/>
              </w:rPr>
            </w:pPr>
            <w:r w:rsidRPr="0086169D">
              <w:rPr>
                <w:rFonts w:ascii="宋体" w:hAnsi="宋体" w:cs="宋体" w:hint="eastAsia"/>
                <w:b/>
                <w:bCs/>
                <w:kern w:val="0"/>
                <w:sz w:val="20"/>
              </w:rPr>
              <w:t>序号</w:t>
            </w:r>
          </w:p>
        </w:tc>
        <w:tc>
          <w:tcPr>
            <w:tcW w:w="3320" w:type="dxa"/>
            <w:tcBorders>
              <w:top w:val="nil"/>
              <w:left w:val="nil"/>
              <w:bottom w:val="single" w:sz="4" w:space="0" w:color="auto"/>
              <w:right w:val="single" w:sz="4" w:space="0" w:color="auto"/>
            </w:tcBorders>
            <w:shd w:val="clear" w:color="auto" w:fill="auto"/>
            <w:noWrap/>
            <w:vAlign w:val="center"/>
            <w:hideMark/>
          </w:tcPr>
          <w:p w:rsidR="00933610" w:rsidRPr="0086169D" w:rsidRDefault="00933610" w:rsidP="00933610">
            <w:pPr>
              <w:widowControl/>
              <w:spacing w:line="600" w:lineRule="exact"/>
              <w:jc w:val="center"/>
              <w:rPr>
                <w:rFonts w:ascii="宋体" w:hAnsi="宋体" w:cs="宋体"/>
                <w:b/>
                <w:bCs/>
                <w:kern w:val="0"/>
                <w:sz w:val="22"/>
              </w:rPr>
            </w:pPr>
            <w:r w:rsidRPr="0086169D">
              <w:rPr>
                <w:rFonts w:ascii="宋体" w:hAnsi="宋体" w:cs="宋体" w:hint="eastAsia"/>
                <w:b/>
                <w:bCs/>
                <w:kern w:val="0"/>
                <w:sz w:val="22"/>
              </w:rPr>
              <w:t>单位</w:t>
            </w:r>
          </w:p>
        </w:tc>
        <w:tc>
          <w:tcPr>
            <w:tcW w:w="860" w:type="dxa"/>
            <w:tcBorders>
              <w:top w:val="nil"/>
              <w:left w:val="nil"/>
              <w:bottom w:val="single" w:sz="4" w:space="0" w:color="auto"/>
              <w:right w:val="single" w:sz="4" w:space="0" w:color="auto"/>
            </w:tcBorders>
            <w:shd w:val="clear" w:color="auto" w:fill="auto"/>
            <w:vAlign w:val="center"/>
            <w:hideMark/>
          </w:tcPr>
          <w:p w:rsidR="00933610" w:rsidRPr="0086169D" w:rsidRDefault="00933610" w:rsidP="00933610">
            <w:pPr>
              <w:widowControl/>
              <w:spacing w:line="600" w:lineRule="exact"/>
              <w:jc w:val="center"/>
              <w:rPr>
                <w:rFonts w:ascii="宋体" w:hAnsi="宋体" w:cs="宋体"/>
                <w:b/>
                <w:bCs/>
                <w:kern w:val="0"/>
                <w:sz w:val="20"/>
              </w:rPr>
            </w:pPr>
            <w:r w:rsidRPr="0086169D">
              <w:rPr>
                <w:rFonts w:ascii="宋体" w:hAnsi="宋体" w:cs="宋体" w:hint="eastAsia"/>
                <w:b/>
                <w:bCs/>
                <w:kern w:val="0"/>
                <w:sz w:val="20"/>
              </w:rPr>
              <w:t>序号</w:t>
            </w:r>
          </w:p>
        </w:tc>
        <w:tc>
          <w:tcPr>
            <w:tcW w:w="3860" w:type="dxa"/>
            <w:tcBorders>
              <w:top w:val="nil"/>
              <w:left w:val="nil"/>
              <w:bottom w:val="single" w:sz="4" w:space="0" w:color="auto"/>
              <w:right w:val="single" w:sz="4" w:space="0" w:color="auto"/>
            </w:tcBorders>
            <w:shd w:val="clear" w:color="auto" w:fill="auto"/>
            <w:noWrap/>
            <w:vAlign w:val="center"/>
            <w:hideMark/>
          </w:tcPr>
          <w:p w:rsidR="00933610" w:rsidRPr="0086169D" w:rsidRDefault="00933610" w:rsidP="00933610">
            <w:pPr>
              <w:widowControl/>
              <w:spacing w:line="600" w:lineRule="exact"/>
              <w:jc w:val="center"/>
              <w:rPr>
                <w:rFonts w:ascii="宋体" w:hAnsi="宋体" w:cs="宋体"/>
                <w:b/>
                <w:bCs/>
                <w:kern w:val="0"/>
                <w:sz w:val="22"/>
              </w:rPr>
            </w:pPr>
            <w:r w:rsidRPr="0086169D">
              <w:rPr>
                <w:rFonts w:ascii="宋体" w:hAnsi="宋体" w:cs="宋体" w:hint="eastAsia"/>
                <w:b/>
                <w:bCs/>
                <w:kern w:val="0"/>
                <w:sz w:val="22"/>
              </w:rPr>
              <w:t>单位</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四川省科学技术信息研究所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20</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四川省环境保护科学研究院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四川省自然资源科学研究院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21</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四川省林业科学研究院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四川省科技促进发展研究中心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22</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四川省水利科学研究院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4</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四川省分析测试服务中心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23</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四川省畜牧科学研究院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5</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四川省科学技术研究成果档案馆</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24</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四川省草原科学研究院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6</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四川省农村科技发展中心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25</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四川养麝研究所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7</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四川省纺织科技情报中心站</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26</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四川省中药研究所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8</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四川省植物工程研究院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27</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四川省中医药科学院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9</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四川省轻工业情报研究所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28</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四川省中医药科学院中医研究所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10</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四川省冶金情报标准研究所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29</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四川省医学科学院·四川省人民医院实验动物研究所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11</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四川省工业环境监测研究院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30</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四川省医学情报研究所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12</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四川省档案局档案科学技术研究所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31</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四川省国土勘测规划研究院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13</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四川省体育科学研究所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32</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w:t>
            </w:r>
            <w:proofErr w:type="gramStart"/>
            <w:r w:rsidRPr="00E40776">
              <w:rPr>
                <w:rFonts w:ascii="宋体" w:hAnsi="宋体" w:cs="宋体" w:hint="eastAsia"/>
                <w:kern w:val="0"/>
                <w:sz w:val="20"/>
              </w:rPr>
              <w:t>成本物价</w:t>
            </w:r>
            <w:proofErr w:type="gramEnd"/>
            <w:r w:rsidRPr="00E40776">
              <w:rPr>
                <w:rFonts w:ascii="宋体" w:hAnsi="宋体" w:cs="宋体" w:hint="eastAsia"/>
                <w:kern w:val="0"/>
                <w:sz w:val="20"/>
              </w:rPr>
              <w:t>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14</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四川省艺术研究院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33</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四川省经济发展研究院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15</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四川省文物考古研究院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34</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四川省发展与改革研究所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16</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四川省广播电视科研所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35</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四川省人才交流中心</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17</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四川省广播电视新闻与传播研究所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36</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四川省民族研究所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18</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四川省信息产业发展研究中心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37</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四川省国际经济贸易研究所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19</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四川省标准化研究院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 xml:space="preserve"> </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 xml:space="preserve">　</w:t>
            </w:r>
          </w:p>
        </w:tc>
      </w:tr>
    </w:tbl>
    <w:p w:rsidR="001D1F88" w:rsidRPr="001D1F88" w:rsidRDefault="001D1F88" w:rsidP="001D1F88">
      <w:pPr>
        <w:adjustRightInd w:val="0"/>
        <w:snapToGrid w:val="0"/>
        <w:spacing w:line="640" w:lineRule="exact"/>
        <w:jc w:val="center"/>
        <w:rPr>
          <w:rFonts w:ascii="宋体" w:eastAsia="宋体" w:hAnsi="宋体" w:cs="Times New Roman"/>
          <w:b/>
          <w:sz w:val="32"/>
          <w:szCs w:val="32"/>
        </w:rPr>
      </w:pPr>
      <w:r w:rsidRPr="001D1F88">
        <w:rPr>
          <w:rFonts w:ascii="宋体" w:eastAsia="宋体" w:hAnsi="宋体" w:cs="Times New Roman"/>
          <w:b/>
          <w:sz w:val="32"/>
          <w:szCs w:val="32"/>
        </w:rPr>
        <w:lastRenderedPageBreak/>
        <w:t xml:space="preserve">省级转制及开发科研院所贷款贴息 </w:t>
      </w:r>
    </w:p>
    <w:p w:rsidR="001D1F88" w:rsidRPr="004A6981" w:rsidRDefault="001D1F88" w:rsidP="001D1F88">
      <w:pPr>
        <w:adjustRightInd w:val="0"/>
        <w:snapToGrid w:val="0"/>
        <w:spacing w:line="640" w:lineRule="exact"/>
        <w:jc w:val="center"/>
        <w:rPr>
          <w:rFonts w:ascii="宋体" w:eastAsia="宋体" w:hAnsi="宋体" w:cs="宋体"/>
          <w:b/>
          <w:kern w:val="0"/>
          <w:szCs w:val="32"/>
        </w:rPr>
      </w:pPr>
    </w:p>
    <w:p w:rsidR="001D1F88" w:rsidRPr="00E40776" w:rsidRDefault="001D1F88" w:rsidP="001D1F88">
      <w:pPr>
        <w:widowControl/>
        <w:spacing w:line="640" w:lineRule="exact"/>
        <w:ind w:firstLineChars="200" w:firstLine="420"/>
        <w:jc w:val="left"/>
        <w:rPr>
          <w:rFonts w:ascii="仿宋_GB2312" w:hAnsi="宋体" w:cs="宋体"/>
          <w:kern w:val="0"/>
          <w:szCs w:val="32"/>
        </w:rPr>
      </w:pPr>
    </w:p>
    <w:p w:rsidR="001D1F88" w:rsidRPr="001D1F88" w:rsidRDefault="001D1F88" w:rsidP="001D1F88">
      <w:pPr>
        <w:widowControl/>
        <w:spacing w:line="640" w:lineRule="exact"/>
        <w:ind w:firstLineChars="200" w:firstLine="600"/>
        <w:jc w:val="left"/>
        <w:rPr>
          <w:rFonts w:ascii="仿宋_GB2312" w:eastAsia="仿宋_GB2312" w:hAnsi="宋体" w:cs="宋体"/>
          <w:kern w:val="0"/>
          <w:sz w:val="30"/>
          <w:szCs w:val="30"/>
        </w:rPr>
      </w:pPr>
      <w:r w:rsidRPr="001D1F88">
        <w:rPr>
          <w:rFonts w:ascii="仿宋_GB2312" w:eastAsia="仿宋_GB2312" w:hAnsi="宋体" w:cs="宋体" w:hint="eastAsia"/>
          <w:kern w:val="0"/>
          <w:sz w:val="30"/>
          <w:szCs w:val="30"/>
        </w:rPr>
        <w:t xml:space="preserve">为鼓励和支持省级转制及开发科研院所拓展资金渠道，争取更多的银行贷款，增强科研院所的创新能力，发展壮大科技产业，决定组织开展2016年省级转制及开发科研院所贷款贴息申报工作，现将有关事宜通知如下： </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一、贴息对象及范围</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（一）贴息对象是省级转制及开发科研院所（名单附后），其控股企业按控股比例贴息。</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（二）贴息范围是新产品开发与试制、科研成果中试、高新技术应用、科技产业和科研基础设施建设的银行贷款利息。贴息仅限于直接向国家金融机构（含农村信用社）取得的贷款利息。</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(三)贴息时间从</w:t>
      </w:r>
      <w:smartTag w:uri="urn:schemas-microsoft-com:office:smarttags" w:element="chsdate">
        <w:smartTagPr>
          <w:attr w:name="Year" w:val="2014"/>
          <w:attr w:name="Month" w:val="4"/>
          <w:attr w:name="Day" w:val="1"/>
          <w:attr w:name="IsLunarDate" w:val="False"/>
          <w:attr w:name="IsROCDate" w:val="False"/>
        </w:smartTagPr>
        <w:r w:rsidRPr="001D1F88">
          <w:rPr>
            <w:rFonts w:ascii="仿宋_GB2312" w:eastAsia="仿宋_GB2312" w:hAnsi="仿宋" w:hint="eastAsia"/>
            <w:sz w:val="30"/>
            <w:szCs w:val="30"/>
          </w:rPr>
          <w:t>2014年4月1日</w:t>
        </w:r>
      </w:smartTag>
      <w:r w:rsidRPr="001D1F88">
        <w:rPr>
          <w:rFonts w:ascii="仿宋_GB2312" w:eastAsia="仿宋_GB2312" w:hAnsi="仿宋" w:hint="eastAsia"/>
          <w:sz w:val="30"/>
          <w:szCs w:val="30"/>
        </w:rPr>
        <w:t>至</w:t>
      </w:r>
      <w:smartTag w:uri="urn:schemas-microsoft-com:office:smarttags" w:element="chsdate">
        <w:smartTagPr>
          <w:attr w:name="Year" w:val="2015"/>
          <w:attr w:name="Month" w:val="6"/>
          <w:attr w:name="Day" w:val="30"/>
          <w:attr w:name="IsLunarDate" w:val="False"/>
          <w:attr w:name="IsROCDate" w:val="False"/>
        </w:smartTagPr>
        <w:r w:rsidRPr="001D1F88">
          <w:rPr>
            <w:rFonts w:ascii="仿宋_GB2312" w:eastAsia="仿宋_GB2312" w:hAnsi="仿宋" w:hint="eastAsia"/>
            <w:sz w:val="30"/>
            <w:szCs w:val="30"/>
          </w:rPr>
          <w:t>2015年6月30日</w:t>
        </w:r>
      </w:smartTag>
      <w:r w:rsidRPr="001D1F88">
        <w:rPr>
          <w:rFonts w:ascii="仿宋_GB2312" w:eastAsia="仿宋_GB2312" w:hAnsi="仿宋" w:hint="eastAsia"/>
          <w:sz w:val="30"/>
          <w:szCs w:val="30"/>
        </w:rPr>
        <w:t>止，共15个月。</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二、申报流程</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（一）符合条件的申报单位，按规定填报相关申报材料。具体为：《省级转制及开发科研院所贷款贴息申报表》，并附银行贷款合同、会计账簿、会计凭证等相关附件。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（二）申报单位将申报材料报送主管部门审核签章后上报。</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三、申报要求</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（一）申报单位要认真做好项目申报工作，坚决杜绝弄虚作假和不正当行为，凡发生违规行为的，已拨付项目经费按原渠道退回。同时取消下一年度申报资格。</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（二）申报贴息应提供以下材料：</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1、《省级转制及开发科研院所贷款贴息申报表》（1）（2）。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2、单位与金融机构签订的贷款合同复印件。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3、有关贷款及付息的会计账簿、会计凭证复印件。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（三）贴息审查提以下供材料：</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单位与金融机构签订的贷款合同原件，有关贷款及付息的会计账簿及会计凭证原件。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（四）申报材料一式两份报送至四川省科学技术信息研究所科技评估中心（成都市大慈寺路32号中三楼318室），逾期视为自动放弃。</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四、联系方式</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（一）省科技</w:t>
      </w:r>
      <w:proofErr w:type="gramStart"/>
      <w:r w:rsidRPr="001D1F88">
        <w:rPr>
          <w:rFonts w:ascii="仿宋_GB2312" w:eastAsia="仿宋_GB2312" w:hAnsi="仿宋" w:hint="eastAsia"/>
          <w:sz w:val="30"/>
          <w:szCs w:val="30"/>
        </w:rPr>
        <w:t>厅条财</w:t>
      </w:r>
      <w:proofErr w:type="gramEnd"/>
      <w:r w:rsidRPr="001D1F88">
        <w:rPr>
          <w:rFonts w:ascii="仿宋_GB2312" w:eastAsia="仿宋_GB2312" w:hAnsi="仿宋" w:hint="eastAsia"/>
          <w:sz w:val="30"/>
          <w:szCs w:val="30"/>
        </w:rPr>
        <w:t>处:曾惠明 蒋艳86726725、86719912。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 xml:space="preserve">（二）省财政厅教科文处:黄晋 </w:t>
      </w:r>
      <w:proofErr w:type="gramStart"/>
      <w:r w:rsidRPr="001D1F88">
        <w:rPr>
          <w:rFonts w:ascii="仿宋_GB2312" w:eastAsia="仿宋_GB2312" w:hAnsi="仿宋" w:hint="eastAsia"/>
          <w:sz w:val="30"/>
          <w:szCs w:val="30"/>
        </w:rPr>
        <w:t>董霄</w:t>
      </w:r>
      <w:proofErr w:type="gramEnd"/>
      <w:r w:rsidRPr="001D1F88">
        <w:rPr>
          <w:rFonts w:ascii="仿宋_GB2312" w:eastAsia="仿宋_GB2312" w:hAnsi="仿宋" w:hint="eastAsia"/>
          <w:sz w:val="30"/>
          <w:szCs w:val="30"/>
        </w:rPr>
        <w:t>86679421。</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（三）省科学技术信息研究所科技评估中心:</w:t>
      </w:r>
      <w:smartTag w:uri="urn:schemas-microsoft-com:office:smarttags" w:element="PersonName">
        <w:smartTagPr>
          <w:attr w:name="ProductID" w:val="赖志"/>
        </w:smartTagPr>
        <w:r w:rsidRPr="001D1F88">
          <w:rPr>
            <w:rFonts w:ascii="仿宋_GB2312" w:eastAsia="仿宋_GB2312" w:hAnsi="仿宋" w:hint="eastAsia"/>
            <w:sz w:val="30"/>
            <w:szCs w:val="30"/>
          </w:rPr>
          <w:t>赖志</w:t>
        </w:r>
      </w:smartTag>
      <w:r w:rsidRPr="001D1F88">
        <w:rPr>
          <w:rFonts w:ascii="仿宋_GB2312" w:eastAsia="仿宋_GB2312" w:hAnsi="仿宋" w:hint="eastAsia"/>
          <w:sz w:val="30"/>
          <w:szCs w:val="30"/>
        </w:rPr>
        <w:t>君86780394。</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附件：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1.《省级转制及开发科研院所贷款贴息申报表》（1）、（2）</w:t>
      </w:r>
    </w:p>
    <w:p w:rsidR="001D1F88" w:rsidRDefault="001D1F88" w:rsidP="00B4320C">
      <w:pPr>
        <w:spacing w:line="640" w:lineRule="exact"/>
        <w:ind w:firstLineChars="200" w:firstLine="600"/>
        <w:sectPr w:rsidR="001D1F88" w:rsidSect="00E866A5">
          <w:footerReference w:type="even" r:id="rId9"/>
          <w:footerReference w:type="default" r:id="rId10"/>
          <w:pgSz w:w="11906" w:h="16838"/>
          <w:pgMar w:top="1440" w:right="1800" w:bottom="1440" w:left="1800" w:header="851" w:footer="992" w:gutter="0"/>
          <w:pgNumType w:fmt="numberInDash" w:start="187"/>
          <w:cols w:space="425"/>
          <w:docGrid w:type="lines" w:linePitch="312"/>
        </w:sectPr>
      </w:pPr>
      <w:r w:rsidRPr="001D1F88">
        <w:rPr>
          <w:rFonts w:ascii="仿宋_GB2312" w:eastAsia="仿宋_GB2312" w:hAnsi="仿宋" w:hint="eastAsia"/>
          <w:sz w:val="30"/>
          <w:szCs w:val="30"/>
        </w:rPr>
        <w:t>2.省级转制及开发科研院所贴息申报单位名单</w:t>
      </w:r>
    </w:p>
    <w:tbl>
      <w:tblPr>
        <w:tblW w:w="13924" w:type="dxa"/>
        <w:tblInd w:w="250" w:type="dxa"/>
        <w:tblLook w:val="04A0"/>
      </w:tblPr>
      <w:tblGrid>
        <w:gridCol w:w="2011"/>
        <w:gridCol w:w="2551"/>
        <w:gridCol w:w="2188"/>
        <w:gridCol w:w="2390"/>
        <w:gridCol w:w="2160"/>
        <w:gridCol w:w="2624"/>
      </w:tblGrid>
      <w:tr w:rsidR="001D1F88" w:rsidRPr="009A30E7" w:rsidTr="009A6E06">
        <w:trPr>
          <w:trHeight w:val="480"/>
        </w:trPr>
        <w:tc>
          <w:tcPr>
            <w:tcW w:w="13924" w:type="dxa"/>
            <w:gridSpan w:val="6"/>
            <w:tcBorders>
              <w:top w:val="nil"/>
              <w:left w:val="nil"/>
              <w:bottom w:val="nil"/>
              <w:right w:val="nil"/>
            </w:tcBorders>
            <w:shd w:val="clear" w:color="auto" w:fill="auto"/>
            <w:noWrap/>
            <w:vAlign w:val="bottom"/>
            <w:hideMark/>
          </w:tcPr>
          <w:tbl>
            <w:tblPr>
              <w:tblW w:w="13708" w:type="dxa"/>
              <w:tblLook w:val="04A0"/>
            </w:tblPr>
            <w:tblGrid>
              <w:gridCol w:w="743"/>
              <w:gridCol w:w="1559"/>
              <w:gridCol w:w="1701"/>
              <w:gridCol w:w="1793"/>
              <w:gridCol w:w="1751"/>
              <w:gridCol w:w="127"/>
              <w:gridCol w:w="1148"/>
              <w:gridCol w:w="1655"/>
              <w:gridCol w:w="1711"/>
              <w:gridCol w:w="1520"/>
            </w:tblGrid>
            <w:tr w:rsidR="001D1F88" w:rsidRPr="00257058" w:rsidTr="009A6E06">
              <w:trPr>
                <w:trHeight w:val="540"/>
              </w:trPr>
              <w:tc>
                <w:tcPr>
                  <w:tcW w:w="13708" w:type="dxa"/>
                  <w:gridSpan w:val="10"/>
                  <w:tcBorders>
                    <w:top w:val="nil"/>
                    <w:left w:val="nil"/>
                    <w:bottom w:val="nil"/>
                    <w:right w:val="nil"/>
                  </w:tcBorders>
                  <w:shd w:val="clear" w:color="auto" w:fill="auto"/>
                  <w:noWrap/>
                  <w:vAlign w:val="center"/>
                  <w:hideMark/>
                </w:tcPr>
                <w:p w:rsidR="001D1F88" w:rsidRPr="00257058" w:rsidRDefault="001D1F88" w:rsidP="009A6E06">
                  <w:pPr>
                    <w:widowControl/>
                    <w:spacing w:line="640" w:lineRule="exact"/>
                    <w:jc w:val="center"/>
                    <w:rPr>
                      <w:rFonts w:ascii="仿宋_GB2312" w:hAnsi="宋体" w:cs="宋体"/>
                      <w:b/>
                      <w:bCs/>
                      <w:kern w:val="0"/>
                      <w:sz w:val="30"/>
                      <w:szCs w:val="30"/>
                    </w:rPr>
                  </w:pPr>
                  <w:r w:rsidRPr="00257058">
                    <w:rPr>
                      <w:rFonts w:ascii="仿宋_GB2312" w:hAnsi="宋体" w:cs="宋体" w:hint="eastAsia"/>
                      <w:b/>
                      <w:bCs/>
                      <w:kern w:val="0"/>
                      <w:sz w:val="30"/>
                      <w:szCs w:val="30"/>
                    </w:rPr>
                    <w:lastRenderedPageBreak/>
                    <w:t>2016</w:t>
                  </w:r>
                  <w:r w:rsidRPr="00257058">
                    <w:rPr>
                      <w:rFonts w:ascii="仿宋_GB2312" w:hAnsi="宋体" w:cs="宋体" w:hint="eastAsia"/>
                      <w:b/>
                      <w:bCs/>
                      <w:kern w:val="0"/>
                      <w:sz w:val="30"/>
                      <w:szCs w:val="30"/>
                    </w:rPr>
                    <w:t>年省级转制及开发科研院所贷款贴息申报表（</w:t>
                  </w:r>
                  <w:r w:rsidRPr="00257058">
                    <w:rPr>
                      <w:rFonts w:ascii="仿宋_GB2312" w:hAnsi="宋体" w:cs="宋体" w:hint="eastAsia"/>
                      <w:b/>
                      <w:bCs/>
                      <w:kern w:val="0"/>
                      <w:sz w:val="30"/>
                      <w:szCs w:val="30"/>
                    </w:rPr>
                    <w:t>1</w:t>
                  </w:r>
                  <w:r w:rsidRPr="00257058">
                    <w:rPr>
                      <w:rFonts w:ascii="仿宋_GB2312" w:hAnsi="宋体" w:cs="宋体" w:hint="eastAsia"/>
                      <w:b/>
                      <w:bCs/>
                      <w:kern w:val="0"/>
                      <w:sz w:val="30"/>
                      <w:szCs w:val="30"/>
                    </w:rPr>
                    <w:t>）</w:t>
                  </w:r>
                </w:p>
              </w:tc>
            </w:tr>
            <w:tr w:rsidR="001D1F88" w:rsidRPr="009A30E7" w:rsidTr="009A6E06">
              <w:trPr>
                <w:trHeight w:val="615"/>
              </w:trPr>
              <w:tc>
                <w:tcPr>
                  <w:tcW w:w="13708" w:type="dxa"/>
                  <w:gridSpan w:val="10"/>
                  <w:tcBorders>
                    <w:top w:val="nil"/>
                    <w:left w:val="nil"/>
                    <w:bottom w:val="single" w:sz="4" w:space="0" w:color="auto"/>
                    <w:right w:val="nil"/>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 xml:space="preserve">申报单位：                                                                                                   申报时间：                            </w:t>
                  </w:r>
                </w:p>
              </w:tc>
            </w:tr>
            <w:tr w:rsidR="001D1F88" w:rsidRPr="009A30E7" w:rsidTr="00461BAF">
              <w:trPr>
                <w:trHeight w:val="99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序号</w:t>
                  </w:r>
                </w:p>
              </w:tc>
              <w:tc>
                <w:tcPr>
                  <w:tcW w:w="1559"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借款银行</w:t>
                  </w:r>
                </w:p>
              </w:tc>
              <w:tc>
                <w:tcPr>
                  <w:tcW w:w="170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借款项目名称</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b/>
                      <w:bCs/>
                      <w:kern w:val="0"/>
                      <w:sz w:val="18"/>
                      <w:szCs w:val="18"/>
                    </w:rPr>
                  </w:pPr>
                  <w:r w:rsidRPr="00257058">
                    <w:rPr>
                      <w:b/>
                      <w:bCs/>
                      <w:kern w:val="0"/>
                      <w:sz w:val="18"/>
                      <w:szCs w:val="18"/>
                    </w:rPr>
                    <w:t xml:space="preserve"> </w:t>
                  </w:r>
                  <w:r w:rsidRPr="00257058">
                    <w:rPr>
                      <w:rFonts w:ascii="楷体_GB2312" w:eastAsia="楷体_GB2312" w:hint="eastAsia"/>
                      <w:b/>
                      <w:bCs/>
                      <w:kern w:val="0"/>
                      <w:sz w:val="18"/>
                      <w:szCs w:val="18"/>
                    </w:rPr>
                    <w:t>借款金额（万元）</w:t>
                  </w:r>
                </w:p>
              </w:tc>
              <w:tc>
                <w:tcPr>
                  <w:tcW w:w="1751" w:type="dxa"/>
                  <w:tcBorders>
                    <w:top w:val="nil"/>
                    <w:left w:val="nil"/>
                    <w:bottom w:val="single" w:sz="4" w:space="0" w:color="auto"/>
                    <w:right w:val="single" w:sz="4" w:space="0" w:color="auto"/>
                  </w:tcBorders>
                  <w:shd w:val="clear" w:color="auto" w:fill="auto"/>
                  <w:vAlign w:val="center"/>
                  <w:hideMark/>
                </w:tcPr>
                <w:p w:rsidR="00461BAF" w:rsidRDefault="001D1F88" w:rsidP="00461BAF">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借款期限</w:t>
                  </w:r>
                </w:p>
                <w:p w:rsidR="001D1F88" w:rsidRPr="00257058" w:rsidRDefault="001D1F88" w:rsidP="00461BAF">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年月日至年月日</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借款月数</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借款月利率(‰)</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到期应付利息（元）</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proofErr w:type="gramStart"/>
                  <w:r w:rsidRPr="00257058">
                    <w:rPr>
                      <w:rFonts w:ascii="楷体_GB2312" w:eastAsia="楷体_GB2312" w:hAnsi="宋体" w:cs="宋体" w:hint="eastAsia"/>
                      <w:b/>
                      <w:bCs/>
                      <w:kern w:val="0"/>
                      <w:sz w:val="18"/>
                      <w:szCs w:val="18"/>
                    </w:rPr>
                    <w:t>息单利息</w:t>
                  </w:r>
                  <w:proofErr w:type="gramEnd"/>
                  <w:r w:rsidRPr="00257058">
                    <w:rPr>
                      <w:rFonts w:ascii="楷体_GB2312" w:eastAsia="楷体_GB2312" w:hAnsi="宋体" w:cs="宋体" w:hint="eastAsia"/>
                      <w:b/>
                      <w:bCs/>
                      <w:kern w:val="0"/>
                      <w:sz w:val="18"/>
                      <w:szCs w:val="18"/>
                    </w:rPr>
                    <w:t>（元）</w:t>
                  </w:r>
                </w:p>
              </w:tc>
            </w:tr>
            <w:tr w:rsidR="001D1F88" w:rsidRPr="009A30E7" w:rsidTr="00461BAF">
              <w:trPr>
                <w:trHeight w:val="398"/>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402"/>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402"/>
              </w:trPr>
              <w:tc>
                <w:tcPr>
                  <w:tcW w:w="40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合计</w:t>
                  </w:r>
                </w:p>
              </w:tc>
              <w:tc>
                <w:tcPr>
                  <w:tcW w:w="1793"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247"/>
              </w:trPr>
              <w:tc>
                <w:tcPr>
                  <w:tcW w:w="4003" w:type="dxa"/>
                  <w:gridSpan w:val="3"/>
                  <w:tcBorders>
                    <w:top w:val="single" w:sz="4" w:space="0" w:color="auto"/>
                    <w:left w:val="single" w:sz="4" w:space="0" w:color="auto"/>
                    <w:bottom w:val="single" w:sz="4" w:space="0" w:color="auto"/>
                    <w:right w:val="nil"/>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主管部门意见</w:t>
                  </w:r>
                </w:p>
              </w:tc>
              <w:tc>
                <w:tcPr>
                  <w:tcW w:w="9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申报单位</w:t>
                  </w:r>
                </w:p>
              </w:tc>
            </w:tr>
            <w:tr w:rsidR="001D1F88" w:rsidRPr="00257058" w:rsidTr="00461BAF">
              <w:trPr>
                <w:trHeight w:val="326"/>
              </w:trPr>
              <w:tc>
                <w:tcPr>
                  <w:tcW w:w="4003" w:type="dxa"/>
                  <w:gridSpan w:val="3"/>
                  <w:tcBorders>
                    <w:top w:val="single" w:sz="4" w:space="0" w:color="auto"/>
                    <w:left w:val="single" w:sz="4" w:space="0" w:color="auto"/>
                    <w:bottom w:val="single" w:sz="4" w:space="0" w:color="auto"/>
                    <w:right w:val="nil"/>
                  </w:tcBorders>
                  <w:shd w:val="clear" w:color="auto" w:fill="auto"/>
                  <w:noWrap/>
                  <w:vAlign w:val="bottom"/>
                  <w:hideMark/>
                </w:tcPr>
                <w:p w:rsidR="001D1F88" w:rsidRPr="00257058" w:rsidRDefault="001D1F88" w:rsidP="009A6E06">
                  <w:pPr>
                    <w:widowControl/>
                    <w:spacing w:line="640" w:lineRule="exact"/>
                    <w:jc w:val="center"/>
                    <w:rPr>
                      <w:kern w:val="0"/>
                      <w:sz w:val="18"/>
                      <w:szCs w:val="18"/>
                    </w:rPr>
                  </w:pPr>
                  <w:r w:rsidRPr="00257058">
                    <w:rPr>
                      <w:kern w:val="0"/>
                      <w:sz w:val="18"/>
                      <w:szCs w:val="18"/>
                    </w:rPr>
                    <w:t xml:space="preserve"> </w:t>
                  </w:r>
                </w:p>
              </w:tc>
              <w:tc>
                <w:tcPr>
                  <w:tcW w:w="36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法定代表人： </w:t>
                  </w:r>
                </w:p>
              </w:tc>
              <w:tc>
                <w:tcPr>
                  <w:tcW w:w="2803" w:type="dxa"/>
                  <w:gridSpan w:val="2"/>
                  <w:tcBorders>
                    <w:top w:val="single" w:sz="4" w:space="0" w:color="auto"/>
                    <w:left w:val="nil"/>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财务负责人：</w:t>
                  </w:r>
                </w:p>
              </w:tc>
              <w:tc>
                <w:tcPr>
                  <w:tcW w:w="3231" w:type="dxa"/>
                  <w:gridSpan w:val="2"/>
                  <w:tcBorders>
                    <w:top w:val="single" w:sz="4" w:space="0" w:color="auto"/>
                    <w:left w:val="nil"/>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经办人： </w:t>
                  </w:r>
                </w:p>
              </w:tc>
            </w:tr>
            <w:tr w:rsidR="001D1F88" w:rsidRPr="00257058" w:rsidTr="009A6E06">
              <w:trPr>
                <w:trHeight w:val="480"/>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备注：1、借款月数：不足10天不计月数，10天以上按0.5个月计算，20天以上按1个月计算。</w:t>
                  </w:r>
                </w:p>
              </w:tc>
            </w:tr>
            <w:tr w:rsidR="001D1F88" w:rsidRPr="00257058" w:rsidTr="009A6E06">
              <w:trPr>
                <w:trHeight w:val="375"/>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kern w:val="0"/>
                      <w:sz w:val="18"/>
                      <w:szCs w:val="18"/>
                    </w:rPr>
                  </w:pPr>
                  <w:r w:rsidRPr="00257058">
                    <w:rPr>
                      <w:kern w:val="0"/>
                      <w:sz w:val="18"/>
                      <w:szCs w:val="18"/>
                    </w:rPr>
                    <w:t xml:space="preserve">              2</w:t>
                  </w:r>
                  <w:r w:rsidRPr="00257058">
                    <w:rPr>
                      <w:rFonts w:ascii="楷体_GB2312" w:eastAsia="楷体_GB2312" w:hint="eastAsia"/>
                      <w:kern w:val="0"/>
                      <w:sz w:val="18"/>
                      <w:szCs w:val="18"/>
                    </w:rPr>
                    <w:t>、一个借款合同填一行。</w:t>
                  </w:r>
                </w:p>
              </w:tc>
            </w:tr>
            <w:tr w:rsidR="001D1F88" w:rsidRPr="00257058" w:rsidTr="009A6E06">
              <w:trPr>
                <w:trHeight w:val="375"/>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kern w:val="0"/>
                      <w:sz w:val="18"/>
                      <w:szCs w:val="18"/>
                    </w:rPr>
                  </w:pPr>
                  <w:r w:rsidRPr="00257058">
                    <w:rPr>
                      <w:kern w:val="0"/>
                      <w:sz w:val="18"/>
                      <w:szCs w:val="18"/>
                    </w:rPr>
                    <w:t xml:space="preserve">              3</w:t>
                  </w:r>
                  <w:r w:rsidRPr="00257058">
                    <w:rPr>
                      <w:rFonts w:ascii="楷体_GB2312" w:eastAsia="楷体_GB2312" w:hint="eastAsia"/>
                      <w:kern w:val="0"/>
                      <w:sz w:val="18"/>
                      <w:szCs w:val="18"/>
                    </w:rPr>
                    <w:t>、申报单后附借款合同及利息清单复印件。</w:t>
                  </w:r>
                </w:p>
              </w:tc>
            </w:tr>
          </w:tbl>
          <w:p w:rsidR="001D1F88" w:rsidRPr="009A30E7" w:rsidRDefault="001D1F88" w:rsidP="009A6E06">
            <w:pPr>
              <w:widowControl/>
              <w:spacing w:line="640" w:lineRule="exact"/>
              <w:jc w:val="left"/>
              <w:rPr>
                <w:rFonts w:ascii="黑体" w:eastAsia="黑体" w:hAnsi="黑体" w:cs="宋体"/>
                <w:kern w:val="0"/>
                <w:szCs w:val="32"/>
              </w:rPr>
            </w:pPr>
          </w:p>
        </w:tc>
      </w:tr>
      <w:tr w:rsidR="001D1F88" w:rsidRPr="009A30E7" w:rsidTr="009A6E06">
        <w:trPr>
          <w:trHeight w:val="870"/>
        </w:trPr>
        <w:tc>
          <w:tcPr>
            <w:tcW w:w="13924" w:type="dxa"/>
            <w:gridSpan w:val="6"/>
            <w:tcBorders>
              <w:top w:val="nil"/>
              <w:left w:val="nil"/>
              <w:bottom w:val="nil"/>
              <w:right w:val="nil"/>
            </w:tcBorders>
            <w:shd w:val="clear" w:color="auto" w:fill="auto"/>
            <w:noWrap/>
            <w:vAlign w:val="center"/>
            <w:hideMark/>
          </w:tcPr>
          <w:p w:rsidR="001D1F88" w:rsidRPr="009A30E7" w:rsidRDefault="001D1F88" w:rsidP="009A6E06">
            <w:pPr>
              <w:widowControl/>
              <w:spacing w:line="640" w:lineRule="exact"/>
              <w:jc w:val="center"/>
              <w:rPr>
                <w:rFonts w:ascii="仿宋_GB2312" w:hAnsi="宋体" w:cs="宋体"/>
                <w:b/>
                <w:bCs/>
                <w:kern w:val="0"/>
                <w:sz w:val="44"/>
                <w:szCs w:val="44"/>
              </w:rPr>
            </w:pPr>
            <w:r w:rsidRPr="00490E55">
              <w:rPr>
                <w:rFonts w:ascii="仿宋_GB2312" w:hAnsi="宋体" w:cs="宋体" w:hint="eastAsia"/>
                <w:b/>
                <w:bCs/>
                <w:kern w:val="0"/>
                <w:sz w:val="30"/>
                <w:szCs w:val="30"/>
              </w:rPr>
              <w:lastRenderedPageBreak/>
              <w:t>2016</w:t>
            </w:r>
            <w:r w:rsidRPr="00490E55">
              <w:rPr>
                <w:rFonts w:ascii="仿宋_GB2312" w:hAnsi="宋体" w:cs="宋体" w:hint="eastAsia"/>
                <w:b/>
                <w:bCs/>
                <w:kern w:val="0"/>
                <w:sz w:val="30"/>
                <w:szCs w:val="30"/>
              </w:rPr>
              <w:t>年省级转制及开发科研院所贷款贴息申报表（</w:t>
            </w:r>
            <w:r w:rsidRPr="00490E55">
              <w:rPr>
                <w:rFonts w:ascii="仿宋_GB2312" w:hAnsi="宋体" w:cs="宋体" w:hint="eastAsia"/>
                <w:b/>
                <w:bCs/>
                <w:kern w:val="0"/>
                <w:sz w:val="30"/>
                <w:szCs w:val="30"/>
              </w:rPr>
              <w:t>2</w:t>
            </w:r>
            <w:r w:rsidRPr="00490E55">
              <w:rPr>
                <w:rFonts w:ascii="仿宋_GB2312" w:hAnsi="宋体" w:cs="宋体" w:hint="eastAsia"/>
                <w:b/>
                <w:bCs/>
                <w:kern w:val="0"/>
                <w:sz w:val="30"/>
                <w:szCs w:val="30"/>
              </w:rPr>
              <w:t>）</w:t>
            </w:r>
          </w:p>
        </w:tc>
      </w:tr>
      <w:tr w:rsidR="001D1F88" w:rsidRPr="009A30E7" w:rsidTr="009A6E06">
        <w:trPr>
          <w:trHeight w:val="690"/>
        </w:trPr>
        <w:tc>
          <w:tcPr>
            <w:tcW w:w="13924" w:type="dxa"/>
            <w:gridSpan w:val="6"/>
            <w:tcBorders>
              <w:top w:val="nil"/>
              <w:left w:val="nil"/>
              <w:bottom w:val="single" w:sz="4" w:space="0" w:color="auto"/>
              <w:right w:val="nil"/>
            </w:tcBorders>
            <w:shd w:val="clear" w:color="auto" w:fill="auto"/>
            <w:noWrap/>
            <w:vAlign w:val="bottom"/>
            <w:hideMark/>
          </w:tcPr>
          <w:p w:rsidR="001D1F88" w:rsidRPr="00CB0302" w:rsidRDefault="001D1F88" w:rsidP="009A6E06">
            <w:pPr>
              <w:widowControl/>
              <w:spacing w:line="640" w:lineRule="exact"/>
              <w:jc w:val="left"/>
              <w:rPr>
                <w:rFonts w:ascii="宋体" w:hAnsi="宋体" w:cs="宋体"/>
                <w:b/>
                <w:bCs/>
                <w:kern w:val="0"/>
                <w:sz w:val="18"/>
                <w:szCs w:val="18"/>
              </w:rPr>
            </w:pPr>
            <w:r w:rsidRPr="00CB0302">
              <w:rPr>
                <w:rFonts w:ascii="宋体" w:hAnsi="宋体" w:cs="宋体" w:hint="eastAsia"/>
                <w:b/>
                <w:bCs/>
                <w:kern w:val="0"/>
                <w:sz w:val="18"/>
                <w:szCs w:val="18"/>
              </w:rPr>
              <w:t>申报单位：</w:t>
            </w:r>
            <w:r w:rsidRPr="00CB0302">
              <w:rPr>
                <w:b/>
                <w:bCs/>
                <w:kern w:val="0"/>
                <w:sz w:val="18"/>
                <w:szCs w:val="18"/>
              </w:rPr>
              <w:t xml:space="preserve"> </w:t>
            </w:r>
          </w:p>
        </w:tc>
      </w:tr>
      <w:tr w:rsidR="001D1F88" w:rsidRPr="009A30E7" w:rsidTr="009A6E06">
        <w:trPr>
          <w:trHeight w:val="870"/>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1D1F88" w:rsidRPr="00CB0302" w:rsidRDefault="001D1F88" w:rsidP="009A6E06">
            <w:pPr>
              <w:widowControl/>
              <w:spacing w:line="640" w:lineRule="exact"/>
              <w:jc w:val="center"/>
              <w:rPr>
                <w:rFonts w:ascii="宋体" w:hAnsi="宋体" w:cs="宋体"/>
                <w:b/>
                <w:bCs/>
                <w:kern w:val="0"/>
                <w:sz w:val="18"/>
                <w:szCs w:val="18"/>
              </w:rPr>
            </w:pPr>
            <w:r w:rsidRPr="00CB0302">
              <w:rPr>
                <w:rFonts w:ascii="宋体" w:hAnsi="宋体" w:cs="宋体" w:hint="eastAsia"/>
                <w:b/>
                <w:bCs/>
                <w:kern w:val="0"/>
                <w:sz w:val="18"/>
                <w:szCs w:val="18"/>
              </w:rPr>
              <w:t>序号</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贷款用途</w:t>
            </w:r>
          </w:p>
        </w:tc>
        <w:tc>
          <w:tcPr>
            <w:tcW w:w="9362" w:type="dxa"/>
            <w:gridSpan w:val="4"/>
            <w:tcBorders>
              <w:top w:val="single" w:sz="4" w:space="0" w:color="auto"/>
              <w:left w:val="nil"/>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 xml:space="preserve"> </w:t>
            </w:r>
            <w:r w:rsidRPr="00CB0302">
              <w:rPr>
                <w:b/>
                <w:bCs/>
                <w:kern w:val="0"/>
                <w:sz w:val="18"/>
                <w:szCs w:val="18"/>
              </w:rPr>
              <w:t>绩效目标</w:t>
            </w:r>
          </w:p>
        </w:tc>
      </w:tr>
      <w:tr w:rsidR="001D1F88" w:rsidRPr="009A30E7" w:rsidTr="009A6E06">
        <w:trPr>
          <w:trHeight w:val="640"/>
        </w:trPr>
        <w:tc>
          <w:tcPr>
            <w:tcW w:w="2011" w:type="dxa"/>
            <w:vMerge/>
            <w:tcBorders>
              <w:top w:val="nil"/>
              <w:left w:val="single" w:sz="4" w:space="0" w:color="auto"/>
              <w:bottom w:val="single" w:sz="4" w:space="0" w:color="000000"/>
              <w:right w:val="single" w:sz="4" w:space="0" w:color="auto"/>
            </w:tcBorders>
            <w:vAlign w:val="center"/>
            <w:hideMark/>
          </w:tcPr>
          <w:p w:rsidR="001D1F88" w:rsidRPr="00CB0302" w:rsidRDefault="001D1F88" w:rsidP="009A6E06">
            <w:pPr>
              <w:widowControl/>
              <w:spacing w:line="640" w:lineRule="exact"/>
              <w:jc w:val="left"/>
              <w:rPr>
                <w:rFonts w:ascii="宋体" w:hAnsi="宋体" w:cs="宋体"/>
                <w:b/>
                <w:bCs/>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1D1F88" w:rsidRPr="00CB0302" w:rsidRDefault="001D1F88" w:rsidP="009A6E06">
            <w:pPr>
              <w:widowControl/>
              <w:spacing w:line="640" w:lineRule="exact"/>
              <w:jc w:val="left"/>
              <w:rPr>
                <w:b/>
                <w:bCs/>
                <w:kern w:val="0"/>
                <w:sz w:val="18"/>
                <w:szCs w:val="18"/>
              </w:rPr>
            </w:pPr>
          </w:p>
        </w:tc>
        <w:tc>
          <w:tcPr>
            <w:tcW w:w="2188"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预计产生的经济效益</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社会效益</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功能实现</w:t>
            </w:r>
          </w:p>
        </w:tc>
        <w:tc>
          <w:tcPr>
            <w:tcW w:w="2624"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对本单位科研、产业的意义</w:t>
            </w:r>
          </w:p>
        </w:tc>
      </w:tr>
      <w:tr w:rsidR="001D1F88" w:rsidRPr="009A30E7" w:rsidTr="009A6E06">
        <w:trPr>
          <w:trHeight w:val="640"/>
        </w:trPr>
        <w:tc>
          <w:tcPr>
            <w:tcW w:w="2011" w:type="dxa"/>
            <w:vMerge/>
            <w:tcBorders>
              <w:top w:val="nil"/>
              <w:left w:val="single" w:sz="4" w:space="0" w:color="auto"/>
              <w:bottom w:val="single" w:sz="4" w:space="0" w:color="000000"/>
              <w:right w:val="single" w:sz="4" w:space="0" w:color="auto"/>
            </w:tcBorders>
            <w:vAlign w:val="center"/>
            <w:hideMark/>
          </w:tcPr>
          <w:p w:rsidR="001D1F88" w:rsidRPr="009A30E7" w:rsidRDefault="001D1F88" w:rsidP="009A6E06">
            <w:pPr>
              <w:widowControl/>
              <w:spacing w:line="640" w:lineRule="exact"/>
              <w:jc w:val="left"/>
              <w:rPr>
                <w:rFonts w:ascii="宋体" w:hAnsi="宋体" w:cs="宋体"/>
                <w:b/>
                <w:bCs/>
                <w:kern w:val="0"/>
                <w:sz w:val="22"/>
              </w:rPr>
            </w:pPr>
          </w:p>
        </w:tc>
        <w:tc>
          <w:tcPr>
            <w:tcW w:w="2551" w:type="dxa"/>
            <w:vMerge/>
            <w:tcBorders>
              <w:top w:val="nil"/>
              <w:left w:val="single" w:sz="4" w:space="0" w:color="auto"/>
              <w:bottom w:val="single" w:sz="4" w:space="0" w:color="000000"/>
              <w:right w:val="single" w:sz="4" w:space="0" w:color="auto"/>
            </w:tcBorders>
            <w:vAlign w:val="center"/>
            <w:hideMark/>
          </w:tcPr>
          <w:p w:rsidR="001D1F88" w:rsidRPr="009A30E7" w:rsidRDefault="001D1F88" w:rsidP="009A6E06">
            <w:pPr>
              <w:widowControl/>
              <w:spacing w:line="640" w:lineRule="exact"/>
              <w:jc w:val="left"/>
              <w:rPr>
                <w:b/>
                <w:bCs/>
                <w:kern w:val="0"/>
                <w:sz w:val="22"/>
              </w:rPr>
            </w:pPr>
          </w:p>
        </w:tc>
        <w:tc>
          <w:tcPr>
            <w:tcW w:w="2188"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390"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160"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624"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r>
      <w:tr w:rsidR="001D1F88" w:rsidRPr="009A30E7" w:rsidTr="009A6E06">
        <w:trPr>
          <w:trHeight w:val="2565"/>
        </w:trPr>
        <w:tc>
          <w:tcPr>
            <w:tcW w:w="2011" w:type="dxa"/>
            <w:tcBorders>
              <w:top w:val="nil"/>
              <w:left w:val="single" w:sz="4" w:space="0" w:color="auto"/>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center"/>
              <w:rPr>
                <w:kern w:val="0"/>
                <w:sz w:val="20"/>
              </w:rPr>
            </w:pPr>
            <w:r w:rsidRPr="009A30E7">
              <w:rPr>
                <w:kern w:val="0"/>
                <w:sz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188" w:type="dxa"/>
            <w:tcBorders>
              <w:top w:val="nil"/>
              <w:left w:val="nil"/>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390"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160"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624"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r>
    </w:tbl>
    <w:p w:rsidR="001D1F88" w:rsidRPr="009A30E7" w:rsidRDefault="001D1F88" w:rsidP="001D1F88">
      <w:pPr>
        <w:spacing w:line="640" w:lineRule="exact"/>
      </w:pPr>
    </w:p>
    <w:p w:rsidR="001D1F88" w:rsidRDefault="001D1F88" w:rsidP="001D1F88">
      <w:pPr>
        <w:spacing w:line="640" w:lineRule="exact"/>
      </w:pPr>
    </w:p>
    <w:p w:rsidR="001D1F88" w:rsidRDefault="001D1F88" w:rsidP="001D1F88">
      <w:pPr>
        <w:widowControl/>
        <w:spacing w:line="640" w:lineRule="exact"/>
        <w:jc w:val="left"/>
        <w:rPr>
          <w:rFonts w:ascii="黑体" w:eastAsia="黑体" w:hAnsi="黑体" w:cs="宋体"/>
          <w:b/>
          <w:bCs/>
          <w:kern w:val="0"/>
          <w:szCs w:val="32"/>
        </w:rPr>
        <w:sectPr w:rsidR="001D1F88" w:rsidSect="00E866A5">
          <w:footerReference w:type="default" r:id="rId11"/>
          <w:pgSz w:w="16838" w:h="11906" w:orient="landscape"/>
          <w:pgMar w:top="1800" w:right="1440" w:bottom="1800" w:left="1440" w:header="851" w:footer="992" w:gutter="0"/>
          <w:pgNumType w:start="198"/>
          <w:cols w:space="425"/>
          <w:docGrid w:type="lines" w:linePitch="312"/>
        </w:sectPr>
      </w:pPr>
    </w:p>
    <w:tbl>
      <w:tblPr>
        <w:tblW w:w="9093" w:type="dxa"/>
        <w:tblInd w:w="87" w:type="dxa"/>
        <w:tblLook w:val="04A0"/>
      </w:tblPr>
      <w:tblGrid>
        <w:gridCol w:w="1420"/>
        <w:gridCol w:w="7673"/>
      </w:tblGrid>
      <w:tr w:rsidR="001D1F88" w:rsidRPr="009A30E7" w:rsidTr="009A6E06">
        <w:trPr>
          <w:trHeight w:val="555"/>
        </w:trPr>
        <w:tc>
          <w:tcPr>
            <w:tcW w:w="9093" w:type="dxa"/>
            <w:gridSpan w:val="2"/>
            <w:tcBorders>
              <w:top w:val="nil"/>
              <w:left w:val="nil"/>
              <w:bottom w:val="nil"/>
              <w:right w:val="nil"/>
            </w:tcBorders>
            <w:shd w:val="clear" w:color="auto" w:fill="auto"/>
            <w:noWrap/>
            <w:vAlign w:val="bottom"/>
            <w:hideMark/>
          </w:tcPr>
          <w:p w:rsidR="001D1F88" w:rsidRPr="009A30E7" w:rsidRDefault="00461BAF" w:rsidP="00461BAF">
            <w:pPr>
              <w:widowControl/>
              <w:spacing w:line="640" w:lineRule="exact"/>
              <w:jc w:val="center"/>
              <w:rPr>
                <w:rFonts w:ascii="黑体" w:eastAsia="黑体" w:hAnsi="黑体" w:cs="宋体"/>
                <w:b/>
                <w:bCs/>
                <w:kern w:val="0"/>
                <w:szCs w:val="32"/>
              </w:rPr>
            </w:pPr>
            <w:r w:rsidRPr="008731C1">
              <w:rPr>
                <w:rFonts w:ascii="仿宋_GB2312" w:hAnsi="宋体" w:cs="宋体" w:hint="eastAsia"/>
                <w:b/>
                <w:bCs/>
                <w:kern w:val="0"/>
                <w:sz w:val="30"/>
                <w:szCs w:val="30"/>
              </w:rPr>
              <w:lastRenderedPageBreak/>
              <w:t>省级转制及开发科研院所贴息申报单位名单</w:t>
            </w:r>
          </w:p>
        </w:tc>
      </w:tr>
      <w:tr w:rsidR="001D1F88" w:rsidRPr="008731C1" w:rsidTr="00461BAF">
        <w:trPr>
          <w:trHeight w:val="917"/>
        </w:trPr>
        <w:tc>
          <w:tcPr>
            <w:tcW w:w="9093" w:type="dxa"/>
            <w:gridSpan w:val="2"/>
            <w:tcBorders>
              <w:top w:val="nil"/>
              <w:left w:val="nil"/>
              <w:bottom w:val="single" w:sz="4" w:space="0" w:color="auto"/>
              <w:right w:val="nil"/>
            </w:tcBorders>
            <w:shd w:val="clear" w:color="auto" w:fill="auto"/>
            <w:vAlign w:val="center"/>
            <w:hideMark/>
          </w:tcPr>
          <w:p w:rsidR="001D1F88" w:rsidRPr="008731C1" w:rsidRDefault="001D1F88" w:rsidP="00461BAF">
            <w:pPr>
              <w:widowControl/>
              <w:spacing w:line="640" w:lineRule="exact"/>
              <w:rPr>
                <w:rFonts w:ascii="仿宋_GB2312" w:hAnsi="宋体" w:cs="宋体"/>
                <w:b/>
                <w:bCs/>
                <w:kern w:val="0"/>
                <w:sz w:val="30"/>
                <w:szCs w:val="30"/>
              </w:rPr>
            </w:pPr>
          </w:p>
        </w:tc>
      </w:tr>
      <w:tr w:rsidR="001D1F88" w:rsidRPr="009A30E7" w:rsidTr="00461BAF">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D1F88" w:rsidRPr="00461BAF" w:rsidRDefault="001D1F88" w:rsidP="009A6E06">
            <w:pPr>
              <w:widowControl/>
              <w:spacing w:line="640" w:lineRule="exact"/>
              <w:jc w:val="center"/>
              <w:rPr>
                <w:rFonts w:ascii="仿宋_GB2312" w:eastAsia="仿宋_GB2312" w:hAnsi="宋体" w:cs="宋体"/>
                <w:b/>
                <w:bCs/>
                <w:kern w:val="0"/>
                <w:sz w:val="24"/>
                <w:szCs w:val="24"/>
              </w:rPr>
            </w:pPr>
            <w:r w:rsidRPr="00461BAF">
              <w:rPr>
                <w:rFonts w:ascii="仿宋_GB2312" w:eastAsia="仿宋_GB2312" w:hAnsi="宋体" w:cs="宋体" w:hint="eastAsia"/>
                <w:b/>
                <w:bCs/>
                <w:kern w:val="0"/>
                <w:sz w:val="24"/>
                <w:szCs w:val="24"/>
              </w:rPr>
              <w:t>序号</w:t>
            </w:r>
          </w:p>
        </w:tc>
        <w:tc>
          <w:tcPr>
            <w:tcW w:w="7673" w:type="dxa"/>
            <w:tcBorders>
              <w:top w:val="nil"/>
              <w:left w:val="nil"/>
              <w:bottom w:val="single" w:sz="4" w:space="0" w:color="auto"/>
              <w:right w:val="single" w:sz="4" w:space="0" w:color="auto"/>
            </w:tcBorders>
            <w:shd w:val="clear" w:color="auto" w:fill="auto"/>
            <w:noWrap/>
            <w:vAlign w:val="center"/>
            <w:hideMark/>
          </w:tcPr>
          <w:p w:rsidR="001D1F88" w:rsidRPr="00461BAF" w:rsidRDefault="001D1F88" w:rsidP="009A6E06">
            <w:pPr>
              <w:widowControl/>
              <w:spacing w:line="640" w:lineRule="exact"/>
              <w:jc w:val="center"/>
              <w:rPr>
                <w:rFonts w:ascii="仿宋_GB2312" w:eastAsia="仿宋_GB2312"/>
                <w:b/>
                <w:bCs/>
                <w:kern w:val="0"/>
                <w:sz w:val="24"/>
                <w:szCs w:val="24"/>
              </w:rPr>
            </w:pPr>
            <w:r w:rsidRPr="00461BAF">
              <w:rPr>
                <w:rFonts w:ascii="仿宋_GB2312" w:eastAsia="仿宋_GB2312" w:hint="eastAsia"/>
                <w:b/>
                <w:bCs/>
                <w:kern w:val="0"/>
                <w:sz w:val="24"/>
                <w:szCs w:val="24"/>
              </w:rPr>
              <w:t xml:space="preserve"> 名称</w:t>
            </w:r>
          </w:p>
        </w:tc>
      </w:tr>
      <w:tr w:rsidR="001D1F88" w:rsidRPr="009A30E7" w:rsidTr="00461BAF">
        <w:trPr>
          <w:trHeight w:val="48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四川省丝绸科学研究院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2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四川省机械研究设计院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3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四川省纺织科学研究院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4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四川省精细化工研究设计院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5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四川省食品发酵工业研究设计院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6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四川省轻工业研究设计院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7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四川省皮革研究所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8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四川省工艺美术研究所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9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四川省建材工业科学研究院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10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四川省化学工业研究设计院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11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四川省建筑科学研究院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12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四川省酒类科研所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13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四川省科技交流中心</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14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四川省计算机研究院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15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四川省原子能研究院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16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四川省粮油科研所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17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四川省林产工业研究设计所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18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四川省农业机械研究设计院</w:t>
            </w:r>
          </w:p>
        </w:tc>
      </w:tr>
    </w:tbl>
    <w:p w:rsidR="001D1F88" w:rsidRPr="001D1F88" w:rsidRDefault="001D1F88" w:rsidP="001D1F88">
      <w:pPr>
        <w:widowControl/>
        <w:spacing w:line="640" w:lineRule="exact"/>
        <w:jc w:val="center"/>
        <w:rPr>
          <w:rFonts w:ascii="宋体" w:eastAsia="宋体" w:hAnsi="宋体" w:cs="Times New Roman"/>
          <w:b/>
          <w:sz w:val="32"/>
          <w:szCs w:val="32"/>
        </w:rPr>
      </w:pPr>
      <w:r w:rsidRPr="001D1F88">
        <w:rPr>
          <w:rFonts w:ascii="宋体" w:eastAsia="宋体" w:hAnsi="宋体" w:cs="Times New Roman" w:hint="eastAsia"/>
          <w:b/>
          <w:sz w:val="32"/>
          <w:szCs w:val="32"/>
        </w:rPr>
        <w:lastRenderedPageBreak/>
        <w:t>省属科研院所设施设备修缮购置专项资金</w:t>
      </w:r>
    </w:p>
    <w:p w:rsidR="001D1F88" w:rsidRPr="00756E4D" w:rsidRDefault="001D1F88" w:rsidP="001D1F88">
      <w:pPr>
        <w:widowControl/>
        <w:spacing w:line="640" w:lineRule="exact"/>
        <w:jc w:val="center"/>
        <w:rPr>
          <w:rFonts w:ascii="仿宋_GB2312"/>
          <w:b/>
          <w:bCs/>
          <w:sz w:val="30"/>
          <w:szCs w:val="30"/>
        </w:rPr>
      </w:pP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根据科研院所事业发展的要求，为改善四川省省属科研院所的科研基础条件，推进科技创新能力建设，制定本指南。</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一、支持方向</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（一）仪器设备购置；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（二）科研信息化建设等综合性、系统性项目；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（三）科研基地（中心）、重点实验室的维修改造。包括安防、消防、防雷设施的建设与完善；存在安全隐患的房屋建筑物的修缮整治；地下管网综合设施的改造完善；电力增容及改造。</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二、支持对象及额度</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科技厅管理的省属科研院所（含转制科研院所，名单附后）。</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2016年修购资金重点支持科研基地（中心）和重点实验室的建设。</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支持额度分为三档：分别为300万元、100万元、20万元。如申请所在档的项目未获得立项支持，也不在其它</w:t>
      </w:r>
      <w:proofErr w:type="gramStart"/>
      <w:r w:rsidRPr="001D1F88">
        <w:rPr>
          <w:rFonts w:ascii="仿宋_GB2312" w:eastAsia="仿宋_GB2312" w:hAnsi="仿宋" w:hint="eastAsia"/>
          <w:sz w:val="30"/>
          <w:szCs w:val="30"/>
        </w:rPr>
        <w:t>档</w:t>
      </w:r>
      <w:proofErr w:type="gramEnd"/>
      <w:r w:rsidRPr="001D1F88">
        <w:rPr>
          <w:rFonts w:ascii="仿宋_GB2312" w:eastAsia="仿宋_GB2312" w:hAnsi="仿宋" w:hint="eastAsia"/>
          <w:sz w:val="30"/>
          <w:szCs w:val="30"/>
        </w:rPr>
        <w:t>给予立项支持。</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三、申报要求</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（一）各单位按照实事求是的原则，根据业务需要，做好四川省省属科研院所设施设备修缮购置项目申报工作。坚决杜绝弄虚作假和不正当行为，凡发生违规行为的，取消申报资格。</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二）根据省委办公厅、省政府办公厅“关于全省各级党政机关停止新建楼堂馆所和清理办公用房的通知”（川委办发[2013]12号）和省财政厅“关于严格控制楼堂馆所项目预算和资金使用管理的通知”（川财办[2013]30号）要求，各单位的维修改造项目，应按规定程序</w:t>
      </w:r>
      <w:proofErr w:type="gramStart"/>
      <w:r w:rsidRPr="001D1F88">
        <w:rPr>
          <w:rFonts w:ascii="仿宋_GB2312" w:eastAsia="仿宋_GB2312" w:hAnsi="仿宋" w:hint="eastAsia"/>
          <w:sz w:val="30"/>
          <w:szCs w:val="30"/>
        </w:rPr>
        <w:t>报机关</w:t>
      </w:r>
      <w:proofErr w:type="gramEnd"/>
      <w:r w:rsidRPr="001D1F88">
        <w:rPr>
          <w:rFonts w:ascii="仿宋_GB2312" w:eastAsia="仿宋_GB2312" w:hAnsi="仿宋" w:hint="eastAsia"/>
          <w:sz w:val="30"/>
          <w:szCs w:val="30"/>
        </w:rPr>
        <w:t>事务管理局批准后方可申报科研业务用房修缮。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（三）本次申报项目原则上不能与近三年申报项目重复，支持的项目周期为2016-2017年。</w:t>
      </w:r>
    </w:p>
    <w:p w:rsidR="001D1F88" w:rsidRPr="00FA7FF7" w:rsidRDefault="001D1F88" w:rsidP="001D1F88">
      <w:pPr>
        <w:spacing w:line="640" w:lineRule="exact"/>
        <w:ind w:firstLineChars="200" w:firstLine="600"/>
        <w:rPr>
          <w:rFonts w:ascii="仿宋_GB2312" w:cs="宋体"/>
          <w:kern w:val="0"/>
          <w:sz w:val="30"/>
          <w:szCs w:val="30"/>
        </w:rPr>
      </w:pPr>
      <w:r w:rsidRPr="001D1F88">
        <w:rPr>
          <w:rFonts w:ascii="仿宋_GB2312" w:eastAsia="仿宋_GB2312" w:hAnsi="仿宋" w:hint="eastAsia"/>
          <w:sz w:val="30"/>
          <w:szCs w:val="30"/>
        </w:rPr>
        <w:t>（四）申报材料一式五份报送至省科技</w:t>
      </w:r>
      <w:proofErr w:type="gramStart"/>
      <w:r w:rsidRPr="001D1F88">
        <w:rPr>
          <w:rFonts w:ascii="仿宋_GB2312" w:eastAsia="仿宋_GB2312" w:hAnsi="仿宋" w:hint="eastAsia"/>
          <w:sz w:val="30"/>
          <w:szCs w:val="30"/>
        </w:rPr>
        <w:t>厅条财</w:t>
      </w:r>
      <w:proofErr w:type="gramEnd"/>
      <w:r w:rsidRPr="001D1F88">
        <w:rPr>
          <w:rFonts w:ascii="仿宋_GB2312" w:eastAsia="仿宋_GB2312" w:hAnsi="仿宋" w:hint="eastAsia"/>
          <w:sz w:val="30"/>
          <w:szCs w:val="30"/>
        </w:rPr>
        <w:t>处，逾期则视为自动放弃。申报材料一律使用白色A4纸打印</w:t>
      </w:r>
      <w:r w:rsidRPr="00FA7FF7">
        <w:rPr>
          <w:rFonts w:ascii="仿宋_GB2312" w:cs="宋体" w:hint="eastAsia"/>
          <w:kern w:val="0"/>
          <w:sz w:val="30"/>
          <w:szCs w:val="30"/>
        </w:rPr>
        <w:t>。</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四、申报流程</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2016年省属科研院所设施设备修缮购置专项资金项目实行网上申报。</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（一）申报单位登录“四川省省属科研院所设施设备修缮购置平台”（网址：</w:t>
      </w:r>
      <w:hyperlink r:id="rId12" w:history="1">
        <w:r w:rsidRPr="001D1F88">
          <w:rPr>
            <w:rFonts w:ascii="仿宋_GB2312" w:eastAsia="仿宋_GB2312" w:hAnsi="仿宋" w:hint="eastAsia"/>
            <w:sz w:val="30"/>
            <w:szCs w:val="30"/>
          </w:rPr>
          <w:t>http://tc</w:t>
        </w:r>
        <w:bookmarkStart w:id="0" w:name="_Hlt393442539"/>
        <w:bookmarkStart w:id="1" w:name="_Hlt393442540"/>
        <w:r w:rsidRPr="001D1F88">
          <w:rPr>
            <w:rFonts w:ascii="仿宋_GB2312" w:eastAsia="仿宋_GB2312" w:hAnsi="仿宋" w:hint="eastAsia"/>
            <w:sz w:val="30"/>
            <w:szCs w:val="30"/>
          </w:rPr>
          <w:t>c</w:t>
        </w:r>
        <w:bookmarkEnd w:id="0"/>
        <w:bookmarkEnd w:id="1"/>
        <w:r w:rsidRPr="001D1F88">
          <w:rPr>
            <w:rFonts w:ascii="仿宋_GB2312" w:eastAsia="仿宋_GB2312" w:hAnsi="仿宋" w:hint="eastAsia"/>
            <w:sz w:val="30"/>
            <w:szCs w:val="30"/>
          </w:rPr>
          <w:t>.scst.gov.cn/</w:t>
        </w:r>
      </w:hyperlink>
      <w:r w:rsidRPr="001D1F88">
        <w:rPr>
          <w:rFonts w:ascii="仿宋_GB2312" w:eastAsia="仿宋_GB2312" w:hAnsi="仿宋" w:hint="eastAsia"/>
          <w:sz w:val="30"/>
          <w:szCs w:val="30"/>
        </w:rPr>
        <w:t>xgzj），单位用户名和密码与去年相同。</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（二）登录系统后，请各单位准确、完整填写“四川省省属科研院所设施设备修缮购置项目申报书”。</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w:t>
      </w:r>
      <w:proofErr w:type="gramStart"/>
      <w:r w:rsidRPr="001D1F88">
        <w:rPr>
          <w:rFonts w:ascii="仿宋_GB2312" w:eastAsia="仿宋_GB2312" w:hAnsi="仿宋" w:hint="eastAsia"/>
          <w:sz w:val="30"/>
          <w:szCs w:val="30"/>
        </w:rPr>
        <w:t>待科技</w:t>
      </w:r>
      <w:proofErr w:type="gramEnd"/>
      <w:r w:rsidRPr="001D1F88">
        <w:rPr>
          <w:rFonts w:ascii="仿宋_GB2312" w:eastAsia="仿宋_GB2312" w:hAnsi="仿宋" w:hint="eastAsia"/>
          <w:sz w:val="30"/>
          <w:szCs w:val="30"/>
        </w:rPr>
        <w:t>厅审核后导出打印。</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五、联系方式</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省科技厅 何雪梅  86676587</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 xml:space="preserve">省科技厅 </w:t>
      </w:r>
      <w:proofErr w:type="gramStart"/>
      <w:r w:rsidRPr="001D1F88">
        <w:rPr>
          <w:rFonts w:ascii="仿宋_GB2312" w:eastAsia="仿宋_GB2312" w:hAnsi="仿宋" w:hint="eastAsia"/>
          <w:sz w:val="30"/>
          <w:szCs w:val="30"/>
        </w:rPr>
        <w:t>蒋</w:t>
      </w:r>
      <w:proofErr w:type="gramEnd"/>
      <w:r w:rsidRPr="001D1F88">
        <w:rPr>
          <w:rFonts w:ascii="仿宋_GB2312" w:eastAsia="仿宋_GB2312" w:hAnsi="仿宋" w:hint="eastAsia"/>
          <w:sz w:val="30"/>
          <w:szCs w:val="30"/>
        </w:rPr>
        <w:t xml:space="preserve">  艳  86719912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省财政厅 黄  晋  86679421</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技术支撑：</w:t>
      </w:r>
      <w:proofErr w:type="gramStart"/>
      <w:r w:rsidRPr="001D1F88">
        <w:rPr>
          <w:rFonts w:ascii="仿宋_GB2312" w:eastAsia="仿宋_GB2312" w:hAnsi="仿宋" w:hint="eastAsia"/>
          <w:sz w:val="30"/>
          <w:szCs w:val="30"/>
        </w:rPr>
        <w:t>冯喧</w:t>
      </w:r>
      <w:proofErr w:type="gramEnd"/>
      <w:r w:rsidRPr="001D1F88">
        <w:rPr>
          <w:rFonts w:ascii="仿宋_GB2312" w:eastAsia="仿宋_GB2312" w:hAnsi="仿宋" w:hint="eastAsia"/>
          <w:sz w:val="30"/>
          <w:szCs w:val="30"/>
        </w:rPr>
        <w:t>、蔡有保 85249950-802、803</w:t>
      </w:r>
    </w:p>
    <w:p w:rsidR="001D1F88" w:rsidRDefault="001D1F88"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Pr="00FA7FF7" w:rsidRDefault="00CB6DA1" w:rsidP="001D1F88">
      <w:pPr>
        <w:widowControl/>
        <w:spacing w:line="640" w:lineRule="exact"/>
        <w:ind w:firstLineChars="200" w:firstLine="600"/>
        <w:jc w:val="left"/>
        <w:rPr>
          <w:rFonts w:ascii="仿宋_GB2312" w:cs="宋体"/>
          <w:kern w:val="0"/>
          <w:sz w:val="30"/>
          <w:szCs w:val="30"/>
        </w:rPr>
      </w:pPr>
    </w:p>
    <w:p w:rsidR="001D1F88" w:rsidRPr="00FA7FF7" w:rsidRDefault="001D1F88" w:rsidP="001D1F88">
      <w:pPr>
        <w:spacing w:line="640" w:lineRule="exact"/>
        <w:rPr>
          <w:rFonts w:ascii="仿宋" w:eastAsia="仿宋" w:cs="宋体"/>
          <w:b/>
          <w:bCs/>
          <w:kern w:val="0"/>
          <w:sz w:val="30"/>
          <w:szCs w:val="30"/>
        </w:rPr>
      </w:pPr>
    </w:p>
    <w:tbl>
      <w:tblPr>
        <w:tblW w:w="8237" w:type="dxa"/>
        <w:tblInd w:w="93" w:type="dxa"/>
        <w:tblLook w:val="0000"/>
      </w:tblPr>
      <w:tblGrid>
        <w:gridCol w:w="1414"/>
        <w:gridCol w:w="6823"/>
      </w:tblGrid>
      <w:tr w:rsidR="001D1F88" w:rsidRPr="00FA7FF7" w:rsidTr="009A6E06">
        <w:trPr>
          <w:trHeight w:val="660"/>
        </w:trPr>
        <w:tc>
          <w:tcPr>
            <w:tcW w:w="8237" w:type="dxa"/>
            <w:gridSpan w:val="2"/>
            <w:tcBorders>
              <w:top w:val="nil"/>
              <w:left w:val="nil"/>
              <w:bottom w:val="single" w:sz="4" w:space="0" w:color="auto"/>
              <w:right w:val="nil"/>
            </w:tcBorders>
            <w:shd w:val="clear" w:color="auto" w:fill="auto"/>
            <w:vAlign w:val="center"/>
          </w:tcPr>
          <w:p w:rsidR="001D1F88" w:rsidRPr="00FA7FF7" w:rsidRDefault="001D1F88" w:rsidP="009A6E06">
            <w:pPr>
              <w:widowControl/>
              <w:spacing w:line="640" w:lineRule="exact"/>
              <w:jc w:val="center"/>
              <w:rPr>
                <w:rFonts w:ascii="宋体" w:cs="宋体"/>
                <w:b/>
                <w:bCs/>
                <w:kern w:val="0"/>
                <w:sz w:val="30"/>
                <w:szCs w:val="30"/>
              </w:rPr>
            </w:pPr>
            <w:r w:rsidRPr="00FA7FF7">
              <w:rPr>
                <w:rFonts w:ascii="仿宋_GB2312" w:hint="eastAsia"/>
                <w:b/>
                <w:bCs/>
                <w:sz w:val="30"/>
                <w:szCs w:val="30"/>
              </w:rPr>
              <w:lastRenderedPageBreak/>
              <w:t>科技厅管理部门预算的省属科研院所</w:t>
            </w:r>
          </w:p>
        </w:tc>
      </w:tr>
      <w:tr w:rsidR="001D1F88" w:rsidTr="009A6E06">
        <w:trPr>
          <w:trHeight w:val="420"/>
        </w:trPr>
        <w:tc>
          <w:tcPr>
            <w:tcW w:w="1414" w:type="dxa"/>
            <w:tcBorders>
              <w:top w:val="nil"/>
              <w:left w:val="single" w:sz="4" w:space="0" w:color="auto"/>
              <w:bottom w:val="single" w:sz="4" w:space="0" w:color="auto"/>
              <w:right w:val="single" w:sz="4" w:space="0" w:color="auto"/>
            </w:tcBorders>
            <w:shd w:val="clear" w:color="auto" w:fill="auto"/>
            <w:vAlign w:val="center"/>
          </w:tcPr>
          <w:p w:rsidR="001D1F88" w:rsidRDefault="001D1F88" w:rsidP="009A6E06">
            <w:pPr>
              <w:widowControl/>
              <w:spacing w:line="640" w:lineRule="exact"/>
              <w:jc w:val="center"/>
              <w:rPr>
                <w:rFonts w:ascii="宋体" w:cs="宋体"/>
                <w:b/>
                <w:bCs/>
                <w:kern w:val="0"/>
                <w:sz w:val="20"/>
              </w:rPr>
            </w:pPr>
            <w:r>
              <w:rPr>
                <w:rFonts w:ascii="宋体" w:cs="宋体" w:hint="eastAsia"/>
                <w:b/>
                <w:bCs/>
                <w:kern w:val="0"/>
                <w:sz w:val="20"/>
              </w:rPr>
              <w:t>序号</w:t>
            </w:r>
          </w:p>
        </w:tc>
        <w:tc>
          <w:tcPr>
            <w:tcW w:w="6823" w:type="dxa"/>
            <w:tcBorders>
              <w:top w:val="nil"/>
              <w:left w:val="nil"/>
              <w:bottom w:val="single" w:sz="4" w:space="0" w:color="auto"/>
              <w:right w:val="single" w:sz="4" w:space="0" w:color="auto"/>
            </w:tcBorders>
            <w:shd w:val="clear" w:color="auto" w:fill="auto"/>
            <w:noWrap/>
            <w:vAlign w:val="center"/>
          </w:tcPr>
          <w:p w:rsidR="001D1F88" w:rsidRDefault="001D1F88" w:rsidP="009A6E06">
            <w:pPr>
              <w:widowControl/>
              <w:spacing w:line="640" w:lineRule="exact"/>
              <w:jc w:val="center"/>
              <w:rPr>
                <w:rFonts w:ascii="宋体" w:cs="宋体"/>
                <w:b/>
                <w:bCs/>
                <w:kern w:val="0"/>
                <w:sz w:val="22"/>
              </w:rPr>
            </w:pPr>
            <w:r>
              <w:rPr>
                <w:rFonts w:ascii="宋体" w:cs="宋体" w:hint="eastAsia"/>
                <w:b/>
                <w:bCs/>
                <w:kern w:val="0"/>
                <w:sz w:val="22"/>
              </w:rPr>
              <w:t>单         位</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四川省科学技术信息研究所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四川省自然资源科学研究院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四川省科技促进发展研究中心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四川省分析测试服务中心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四川省科学技术研究成果档案馆</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四川省农村科技发展中心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7</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四川省科技交流中心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8</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四川省计算机研究院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9</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四川省原子能研究院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10</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四川省纺织科技情报中心站</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四川省植物工程研究院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四川省轻工业情报研究所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四川省冶金情报标准研究所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四川省工业环境监测研究院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四川省丝绸科学研究院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四川省机械研究设计院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17</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四川省纺织科学研究院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18</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四川省化学工业研究设计院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19</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四川省酒类科研所</w:t>
            </w:r>
          </w:p>
        </w:tc>
      </w:tr>
      <w:tr w:rsidR="001D1F88" w:rsidTr="00CB6DA1">
        <w:trPr>
          <w:trHeight w:val="379"/>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lastRenderedPageBreak/>
              <w:t>20</w:t>
            </w:r>
          </w:p>
        </w:tc>
        <w:tc>
          <w:tcPr>
            <w:tcW w:w="6823" w:type="dxa"/>
            <w:tcBorders>
              <w:top w:val="single" w:sz="4" w:space="0" w:color="auto"/>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四川省精细化工研究设计院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四川省食品发酵工业研究设计院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四川省轻工业研究设计院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四川省皮革研究所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四川省工艺美术研究所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四川省建筑科学研究院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四川省建材工业科学研究院</w:t>
            </w:r>
          </w:p>
        </w:tc>
      </w:tr>
    </w:tbl>
    <w:p w:rsidR="00933610" w:rsidRPr="001D1F88"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Pr="00E40776" w:rsidRDefault="00933610" w:rsidP="00933610">
      <w:pPr>
        <w:widowControl/>
        <w:spacing w:line="600" w:lineRule="exact"/>
        <w:jc w:val="left"/>
        <w:rPr>
          <w:rFonts w:ascii="宋体" w:hAnsi="宋体" w:cs="宋体"/>
          <w:kern w:val="0"/>
          <w:sz w:val="20"/>
        </w:rPr>
      </w:pPr>
    </w:p>
    <w:p w:rsidR="00933610" w:rsidRPr="003C232E" w:rsidRDefault="00933610">
      <w:pPr>
        <w:rPr>
          <w:rFonts w:ascii="仿宋" w:eastAsia="仿宋"/>
          <w:b/>
          <w:sz w:val="30"/>
          <w:szCs w:val="30"/>
        </w:rPr>
      </w:pPr>
    </w:p>
    <w:sectPr w:rsidR="00933610" w:rsidRPr="003C232E" w:rsidSect="00DA4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F3" w:rsidRDefault="009404F3" w:rsidP="00AA07D9">
      <w:r>
        <w:separator/>
      </w:r>
    </w:p>
  </w:endnote>
  <w:endnote w:type="continuationSeparator" w:id="0">
    <w:p w:rsidR="009404F3" w:rsidRDefault="009404F3" w:rsidP="00AA0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3"/>
      <w:docPartObj>
        <w:docPartGallery w:val="Page Numbers (Bottom of Page)"/>
        <w:docPartUnique/>
      </w:docPartObj>
    </w:sdtPr>
    <w:sdtContent>
      <w:p w:rsidR="00E866A5" w:rsidRDefault="00E866A5">
        <w:pPr>
          <w:pStyle w:val="a4"/>
        </w:pPr>
        <w:fldSimple w:instr=" PAGE   \* MERGEFORMAT ">
          <w:r w:rsidRPr="00E866A5">
            <w:rPr>
              <w:noProof/>
              <w:lang w:val="zh-CN"/>
            </w:rPr>
            <w:t>-</w:t>
          </w:r>
          <w:r>
            <w:rPr>
              <w:noProof/>
            </w:rPr>
            <w:t xml:space="preserve"> 190 -</w:t>
          </w:r>
        </w:fldSimple>
      </w:p>
    </w:sdtContent>
  </w:sdt>
  <w:p w:rsidR="00E866A5" w:rsidRDefault="00E866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1"/>
      <w:docPartObj>
        <w:docPartGallery w:val="Page Numbers (Bottom of Page)"/>
        <w:docPartUnique/>
      </w:docPartObj>
    </w:sdtPr>
    <w:sdtContent>
      <w:p w:rsidR="00E866A5" w:rsidRDefault="00E866A5">
        <w:pPr>
          <w:pStyle w:val="a4"/>
          <w:jc w:val="right"/>
        </w:pPr>
        <w:fldSimple w:instr=" PAGE   \* MERGEFORMAT ">
          <w:r w:rsidRPr="00E866A5">
            <w:rPr>
              <w:noProof/>
              <w:lang w:val="zh-CN"/>
            </w:rPr>
            <w:t>-</w:t>
          </w:r>
          <w:r>
            <w:rPr>
              <w:noProof/>
            </w:rPr>
            <w:t xml:space="preserve"> 189 -</w:t>
          </w:r>
        </w:fldSimple>
      </w:p>
    </w:sdtContent>
  </w:sdt>
  <w:p w:rsidR="001D1F88" w:rsidRDefault="001D1F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4"/>
      <w:docPartObj>
        <w:docPartGallery w:val="Page Numbers (Bottom of Page)"/>
        <w:docPartUnique/>
      </w:docPartObj>
    </w:sdtPr>
    <w:sdtContent>
      <w:p w:rsidR="00E866A5" w:rsidRDefault="00E866A5">
        <w:pPr>
          <w:pStyle w:val="a4"/>
          <w:jc w:val="right"/>
        </w:pPr>
        <w:fldSimple w:instr=" PAGE   \* MERGEFORMAT ">
          <w:r w:rsidRPr="00E866A5">
            <w:rPr>
              <w:noProof/>
              <w:lang w:val="zh-CN"/>
            </w:rPr>
            <w:t>205</w:t>
          </w:r>
        </w:fldSimple>
      </w:p>
    </w:sdtContent>
  </w:sdt>
  <w:p w:rsidR="00E866A5" w:rsidRDefault="00E866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F3" w:rsidRDefault="009404F3" w:rsidP="00AA07D9">
      <w:r>
        <w:separator/>
      </w:r>
    </w:p>
  </w:footnote>
  <w:footnote w:type="continuationSeparator" w:id="0">
    <w:p w:rsidR="009404F3" w:rsidRDefault="009404F3" w:rsidP="00AA0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7D9"/>
    <w:rsid w:val="00112D86"/>
    <w:rsid w:val="001C699E"/>
    <w:rsid w:val="001D1F88"/>
    <w:rsid w:val="00302F71"/>
    <w:rsid w:val="003C232E"/>
    <w:rsid w:val="00461BAF"/>
    <w:rsid w:val="004B7390"/>
    <w:rsid w:val="006B2054"/>
    <w:rsid w:val="00933610"/>
    <w:rsid w:val="009404F3"/>
    <w:rsid w:val="00AA07D9"/>
    <w:rsid w:val="00B201CF"/>
    <w:rsid w:val="00B4320C"/>
    <w:rsid w:val="00B47391"/>
    <w:rsid w:val="00B72C5B"/>
    <w:rsid w:val="00B91AD0"/>
    <w:rsid w:val="00CB6DA1"/>
    <w:rsid w:val="00DA470D"/>
    <w:rsid w:val="00E82C6F"/>
    <w:rsid w:val="00E866A5"/>
    <w:rsid w:val="00FF7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7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7D9"/>
    <w:rPr>
      <w:sz w:val="18"/>
      <w:szCs w:val="18"/>
    </w:rPr>
  </w:style>
  <w:style w:type="paragraph" w:styleId="a4">
    <w:name w:val="footer"/>
    <w:basedOn w:val="a"/>
    <w:link w:val="Char0"/>
    <w:uiPriority w:val="99"/>
    <w:unhideWhenUsed/>
    <w:rsid w:val="00AA07D9"/>
    <w:pPr>
      <w:tabs>
        <w:tab w:val="center" w:pos="4153"/>
        <w:tab w:val="right" w:pos="8306"/>
      </w:tabs>
      <w:snapToGrid w:val="0"/>
      <w:jc w:val="left"/>
    </w:pPr>
    <w:rPr>
      <w:sz w:val="18"/>
      <w:szCs w:val="18"/>
    </w:rPr>
  </w:style>
  <w:style w:type="character" w:customStyle="1" w:styleId="Char0">
    <w:name w:val="页脚 Char"/>
    <w:basedOn w:val="a0"/>
    <w:link w:val="a4"/>
    <w:uiPriority w:val="99"/>
    <w:rsid w:val="00AA07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ggl.scst.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gl.scst.gov.cn/" TargetMode="External"/><Relationship Id="rId12" Type="http://schemas.openxmlformats.org/officeDocument/2006/relationships/hyperlink" Target="http://tcc.scst.gov.cn/xgz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E9D83-7A3C-413C-A6BA-EFB8CEDD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1073</Words>
  <Characters>6117</Characters>
  <Application>Microsoft Office Word</Application>
  <DocSecurity>0</DocSecurity>
  <Lines>50</Lines>
  <Paragraphs>14</Paragraphs>
  <ScaleCrop>false</ScaleCrop>
  <Company>http:/sdwm.org</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16</cp:revision>
  <dcterms:created xsi:type="dcterms:W3CDTF">2015-07-28T07:35:00Z</dcterms:created>
  <dcterms:modified xsi:type="dcterms:W3CDTF">2015-07-28T09:32:00Z</dcterms:modified>
</cp:coreProperties>
</file>